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AAE14" w14:textId="77777777" w:rsidR="00211ABC" w:rsidRDefault="002560FA" w:rsidP="00966411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ПРОЕКТ</w:t>
      </w:r>
    </w:p>
    <w:p w14:paraId="1D74FF26" w14:textId="77777777" w:rsidR="00211ABC" w:rsidRDefault="00211ABC" w:rsidP="00966411">
      <w:pPr>
        <w:jc w:val="right"/>
        <w:rPr>
          <w:i/>
          <w:sz w:val="28"/>
          <w:szCs w:val="28"/>
        </w:rPr>
      </w:pPr>
    </w:p>
    <w:p w14:paraId="2C6D0C07" w14:textId="77777777" w:rsidR="00211ABC" w:rsidRDefault="002560FA" w:rsidP="009664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РЕЗОЛЮЦИЯ</w:t>
      </w:r>
    </w:p>
    <w:p w14:paraId="6E733D5C" w14:textId="5045A5A4" w:rsidR="00211ABC" w:rsidRDefault="00394E8B" w:rsidP="009664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</w:t>
      </w:r>
      <w:r w:rsidR="002560FA">
        <w:rPr>
          <w:b/>
          <w:sz w:val="28"/>
          <w:szCs w:val="28"/>
        </w:rPr>
        <w:t>й августовской педагогической конференции</w:t>
      </w:r>
    </w:p>
    <w:p w14:paraId="3B064F38" w14:textId="6F93AD7F" w:rsidR="00211ABC" w:rsidRDefault="008D079F" w:rsidP="00966411">
      <w:pPr>
        <w:jc w:val="center"/>
        <w:rPr>
          <w:b/>
          <w:bCs/>
          <w:sz w:val="28"/>
          <w:szCs w:val="28"/>
        </w:rPr>
      </w:pPr>
      <w:r w:rsidRPr="008D079F">
        <w:rPr>
          <w:b/>
          <w:bCs/>
          <w:sz w:val="28"/>
          <w:szCs w:val="28"/>
        </w:rPr>
        <w:t>«Реали</w:t>
      </w:r>
      <w:r>
        <w:rPr>
          <w:b/>
          <w:bCs/>
          <w:sz w:val="28"/>
          <w:szCs w:val="28"/>
        </w:rPr>
        <w:t xml:space="preserve">зация государственной политики </w:t>
      </w:r>
      <w:r w:rsidRPr="008D079F">
        <w:rPr>
          <w:b/>
          <w:bCs/>
          <w:sz w:val="28"/>
          <w:szCs w:val="28"/>
        </w:rPr>
        <w:t>в сфере обр</w:t>
      </w:r>
      <w:r>
        <w:rPr>
          <w:b/>
          <w:bCs/>
          <w:sz w:val="28"/>
          <w:szCs w:val="28"/>
        </w:rPr>
        <w:t xml:space="preserve">азования и воспитания </w:t>
      </w:r>
      <w:r w:rsidRPr="008D079F">
        <w:rPr>
          <w:b/>
          <w:bCs/>
          <w:sz w:val="28"/>
          <w:szCs w:val="28"/>
        </w:rPr>
        <w:t>в Минераловодском муниципальном округе: единые подходы и стратегические ориентиры»</w:t>
      </w:r>
    </w:p>
    <w:p w14:paraId="6E8E352E" w14:textId="77777777" w:rsidR="008D079F" w:rsidRDefault="008D079F" w:rsidP="00966411">
      <w:pPr>
        <w:jc w:val="center"/>
        <w:rPr>
          <w:b/>
          <w:sz w:val="28"/>
          <w:szCs w:val="28"/>
        </w:rPr>
      </w:pPr>
    </w:p>
    <w:p w14:paraId="7C19F9CC" w14:textId="4894F5DA" w:rsidR="00211ABC" w:rsidRDefault="00394E8B" w:rsidP="00966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</w:t>
      </w:r>
      <w:r w:rsidR="002560FA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Минераловодского муниципального округа </w:t>
      </w:r>
      <w:r w:rsidR="002560FA">
        <w:rPr>
          <w:sz w:val="28"/>
          <w:szCs w:val="28"/>
        </w:rPr>
        <w:t xml:space="preserve">Ставропольского края (далее – </w:t>
      </w:r>
      <w:r>
        <w:rPr>
          <w:sz w:val="28"/>
          <w:szCs w:val="28"/>
        </w:rPr>
        <w:t>управление образования</w:t>
      </w:r>
      <w:r w:rsidR="002560FA">
        <w:rPr>
          <w:sz w:val="28"/>
          <w:szCs w:val="28"/>
        </w:rPr>
        <w:t xml:space="preserve">) в период с </w:t>
      </w:r>
      <w:r>
        <w:rPr>
          <w:sz w:val="28"/>
          <w:szCs w:val="28"/>
        </w:rPr>
        <w:t>27</w:t>
      </w:r>
      <w:r w:rsidR="002560FA">
        <w:rPr>
          <w:sz w:val="28"/>
          <w:szCs w:val="28"/>
        </w:rPr>
        <w:t xml:space="preserve"> по 2</w:t>
      </w:r>
      <w:r>
        <w:rPr>
          <w:sz w:val="28"/>
          <w:szCs w:val="28"/>
        </w:rPr>
        <w:t>8</w:t>
      </w:r>
      <w:r w:rsidR="002560FA">
        <w:rPr>
          <w:sz w:val="28"/>
          <w:szCs w:val="28"/>
        </w:rPr>
        <w:t xml:space="preserve"> августа 2024 года проведены мероприятия </w:t>
      </w:r>
      <w:r>
        <w:rPr>
          <w:sz w:val="28"/>
          <w:szCs w:val="28"/>
        </w:rPr>
        <w:t>муниципальной</w:t>
      </w:r>
      <w:r w:rsidR="002560FA">
        <w:rPr>
          <w:sz w:val="28"/>
          <w:szCs w:val="28"/>
        </w:rPr>
        <w:t xml:space="preserve"> августовской педагогической конференции </w:t>
      </w:r>
      <w:r w:rsidR="008D079F" w:rsidRPr="008D079F">
        <w:rPr>
          <w:sz w:val="28"/>
          <w:szCs w:val="28"/>
        </w:rPr>
        <w:t>«Реализация государстве</w:t>
      </w:r>
      <w:r w:rsidR="008D079F">
        <w:rPr>
          <w:sz w:val="28"/>
          <w:szCs w:val="28"/>
        </w:rPr>
        <w:t xml:space="preserve">нной политики </w:t>
      </w:r>
      <w:r w:rsidR="008D079F" w:rsidRPr="008D079F">
        <w:rPr>
          <w:sz w:val="28"/>
          <w:szCs w:val="28"/>
        </w:rPr>
        <w:t>в сфере обр</w:t>
      </w:r>
      <w:r w:rsidR="008D079F">
        <w:rPr>
          <w:sz w:val="28"/>
          <w:szCs w:val="28"/>
        </w:rPr>
        <w:t xml:space="preserve">азования и воспитания </w:t>
      </w:r>
      <w:r w:rsidR="008D079F" w:rsidRPr="008D079F">
        <w:rPr>
          <w:sz w:val="28"/>
          <w:szCs w:val="28"/>
        </w:rPr>
        <w:t xml:space="preserve">в Минераловодском муниципальном округе: единые подходы и стратегические ориентиры» </w:t>
      </w:r>
      <w:r w:rsidR="002560FA">
        <w:rPr>
          <w:sz w:val="28"/>
          <w:szCs w:val="28"/>
        </w:rPr>
        <w:t>(далее – конференция).</w:t>
      </w:r>
    </w:p>
    <w:p w14:paraId="53F52F47" w14:textId="77777777" w:rsidR="00211ABC" w:rsidRDefault="002560FA" w:rsidP="00966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конференции – формирование общих подходов к управлению системой образования, обеспечение открытости образовательного процесса, повышение эффективности в работе по развитию суверенной национальной системы образования, а также реализация целевых мероприятий в рамках Года семьи.</w:t>
      </w:r>
    </w:p>
    <w:p w14:paraId="6F734864" w14:textId="77777777" w:rsidR="00211ABC" w:rsidRDefault="00D974DA" w:rsidP="00966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r w:rsidR="002560FA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="002560FA">
        <w:rPr>
          <w:sz w:val="28"/>
          <w:szCs w:val="28"/>
        </w:rPr>
        <w:t xml:space="preserve"> конференции были рассмотрены рекомендуемые на федеральном уровне вопросы реализации мероприятий в рамках Года семьи в Российской Федерации</w:t>
      </w:r>
      <w:r>
        <w:rPr>
          <w:sz w:val="28"/>
          <w:szCs w:val="28"/>
        </w:rPr>
        <w:t xml:space="preserve"> </w:t>
      </w:r>
      <w:r w:rsidR="002560FA">
        <w:rPr>
          <w:sz w:val="28"/>
          <w:szCs w:val="28"/>
        </w:rPr>
        <w:t>и введения новых учебных предметов «Труд (технология)» и «Основы безопасности и защиты Родины».</w:t>
      </w:r>
    </w:p>
    <w:p w14:paraId="34AD1FF6" w14:textId="2FEE6D2C" w:rsidR="00211ABC" w:rsidRDefault="002560FA" w:rsidP="00966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пленарном заседании с основным докладом выступила </w:t>
      </w:r>
      <w:r w:rsidR="00394E8B">
        <w:rPr>
          <w:sz w:val="28"/>
          <w:szCs w:val="28"/>
        </w:rPr>
        <w:t>начальник управления образования администрации Минераловодского муниципального округа Ставропольского края Л.А. Безруких</w:t>
      </w:r>
      <w:r>
        <w:rPr>
          <w:sz w:val="28"/>
          <w:szCs w:val="28"/>
        </w:rPr>
        <w:t>.</w:t>
      </w:r>
    </w:p>
    <w:p w14:paraId="70AFFD5A" w14:textId="77777777" w:rsidR="00211ABC" w:rsidRDefault="002560FA" w:rsidP="009664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мероприятий Года семьи, объявленно</w:t>
      </w:r>
      <w:r w:rsidR="00D974DA">
        <w:rPr>
          <w:sz w:val="28"/>
          <w:szCs w:val="28"/>
        </w:rPr>
        <w:t>го</w:t>
      </w:r>
      <w:r>
        <w:rPr>
          <w:sz w:val="28"/>
          <w:szCs w:val="28"/>
        </w:rPr>
        <w:t xml:space="preserve"> Президентом </w:t>
      </w:r>
      <w:r w:rsidR="00D974DA" w:rsidRPr="00D974DA">
        <w:rPr>
          <w:sz w:val="28"/>
          <w:szCs w:val="28"/>
        </w:rPr>
        <w:t>Российской Федерации</w:t>
      </w:r>
      <w:r w:rsidRPr="00D974D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974DA">
        <w:rPr>
          <w:sz w:val="28"/>
          <w:szCs w:val="28"/>
        </w:rPr>
        <w:t xml:space="preserve">основной акцент на формирование </w:t>
      </w:r>
      <w:r>
        <w:rPr>
          <w:sz w:val="28"/>
          <w:szCs w:val="28"/>
        </w:rPr>
        <w:t xml:space="preserve">гармонично-развитой личности с развитым чувством патриотизма, признающей дружбу, коллективизм, умеющей строить свое будущее с опорой на исторические ценности и почитающей память предков. </w:t>
      </w:r>
    </w:p>
    <w:p w14:paraId="2A974F7F" w14:textId="77777777" w:rsidR="00211ABC" w:rsidRDefault="002560FA" w:rsidP="009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Традиционные </w:t>
      </w:r>
      <w:r w:rsidR="00D974DA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оссийские ценности провозглашены в Указе Президента </w:t>
      </w:r>
      <w:r w:rsidR="00D974DA" w:rsidRPr="00D974DA">
        <w:rPr>
          <w:sz w:val="28"/>
          <w:szCs w:val="28"/>
        </w:rPr>
        <w:t>Российской Федерации</w:t>
      </w:r>
      <w:r w:rsidRPr="00D974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09 ноября 2022 г. № 809 «Об утверждении основ государственной политики в укреплении традиционных российских духовно-нравственных ценностей»; Указе Президента </w:t>
      </w:r>
      <w:r w:rsidR="00D974DA" w:rsidRPr="00D974DA">
        <w:rPr>
          <w:sz w:val="28"/>
          <w:szCs w:val="28"/>
        </w:rPr>
        <w:t>Российской Федерации</w:t>
      </w:r>
      <w:r w:rsidRPr="00D974DA">
        <w:rPr>
          <w:sz w:val="28"/>
          <w:szCs w:val="28"/>
        </w:rPr>
        <w:t xml:space="preserve"> </w:t>
      </w:r>
      <w:r>
        <w:rPr>
          <w:sz w:val="28"/>
          <w:szCs w:val="28"/>
        </w:rPr>
        <w:t>от 28 мая 2024 г. № 309</w:t>
      </w:r>
      <w:r w:rsidR="00D974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национальных целях развития Российской Федерации на период до 2030 года и на перспективу до 2036 года»; Указе Президента </w:t>
      </w:r>
      <w:r w:rsidR="00D974DA" w:rsidRPr="00D974DA">
        <w:rPr>
          <w:sz w:val="28"/>
          <w:szCs w:val="28"/>
        </w:rPr>
        <w:t>Российской Федерации</w:t>
      </w:r>
      <w:r w:rsidRPr="00D974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08 мая 2024 г. «Об утверждении Основ государственной политики Российской Федерации в области исторического просвещения». Жизнь, достоинство, патриотизм, гражданственность, нравственные идеалы, труд, гуманизм, приоритет духовного над материальным, историческая память и преемственность поколений, коллективизм, взаимоуважение, милосердие и справедливость – приоритетные понятия нашего государства, нравственные ориентиры для воспитания наших детей, </w:t>
      </w:r>
      <w:r w:rsidR="00D974DA">
        <w:rPr>
          <w:sz w:val="28"/>
          <w:szCs w:val="28"/>
        </w:rPr>
        <w:t xml:space="preserve">которые легли в основу </w:t>
      </w:r>
      <w:r>
        <w:rPr>
          <w:sz w:val="28"/>
          <w:szCs w:val="28"/>
        </w:rPr>
        <w:t>задач, поставленны</w:t>
      </w:r>
      <w:r w:rsidR="00D974DA">
        <w:rPr>
          <w:sz w:val="28"/>
          <w:szCs w:val="28"/>
        </w:rPr>
        <w:t>х</w:t>
      </w:r>
      <w:r>
        <w:rPr>
          <w:sz w:val="28"/>
          <w:szCs w:val="28"/>
        </w:rPr>
        <w:t xml:space="preserve"> перед </w:t>
      </w:r>
      <w:r>
        <w:rPr>
          <w:sz w:val="28"/>
          <w:szCs w:val="28"/>
        </w:rPr>
        <w:lastRenderedPageBreak/>
        <w:t>государством. Для их реализации в рамках исполнения Указа Президента</w:t>
      </w:r>
      <w:r w:rsidR="00D974DA" w:rsidRPr="00D974DA">
        <w:t xml:space="preserve"> </w:t>
      </w:r>
      <w:r w:rsidR="00D974DA" w:rsidRPr="00D974DA">
        <w:rPr>
          <w:sz w:val="28"/>
          <w:szCs w:val="28"/>
        </w:rPr>
        <w:t xml:space="preserve">Российской Федерации </w:t>
      </w:r>
      <w:r w:rsidR="00D974DA">
        <w:rPr>
          <w:sz w:val="28"/>
          <w:szCs w:val="28"/>
        </w:rPr>
        <w:t>о</w:t>
      </w:r>
      <w:r>
        <w:rPr>
          <w:sz w:val="28"/>
          <w:szCs w:val="28"/>
        </w:rPr>
        <w:t xml:space="preserve">т 22 ноября 2023 г. № 875 «О проведении в Российской Федерации Года семьи» на всех уровнях создана нормативно-правовая база, основу которой составляет Конституция </w:t>
      </w:r>
      <w:r w:rsidR="00D974DA" w:rsidRPr="00D974DA">
        <w:rPr>
          <w:sz w:val="28"/>
          <w:szCs w:val="28"/>
        </w:rPr>
        <w:t>Российской Федерации</w:t>
      </w:r>
      <w:r w:rsidRPr="00D974DA">
        <w:rPr>
          <w:sz w:val="28"/>
          <w:szCs w:val="28"/>
        </w:rPr>
        <w:t>.</w:t>
      </w:r>
    </w:p>
    <w:p w14:paraId="09D180E6" w14:textId="71EB06F7" w:rsidR="00211ABC" w:rsidRDefault="002560FA" w:rsidP="009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Современная политика нашего государства ориентирована на всестороннее развитие системы образования. Среди основных задач – </w:t>
      </w:r>
      <w:r w:rsidR="00D974DA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единого образовательного пространства, создание ядра педагогического образования, подготовка учительских кадров, обновление инфраструктуры</w:t>
      </w:r>
      <w:r w:rsidR="00680391">
        <w:rPr>
          <w:sz w:val="28"/>
          <w:szCs w:val="28"/>
        </w:rPr>
        <w:t xml:space="preserve"> объектов образования</w:t>
      </w:r>
      <w:r>
        <w:rPr>
          <w:sz w:val="28"/>
          <w:szCs w:val="28"/>
        </w:rPr>
        <w:t xml:space="preserve">. Одной из приоритетных задач в современных условиях является развитие суверенной национальной системы образования. </w:t>
      </w:r>
    </w:p>
    <w:p w14:paraId="5D2E3C77" w14:textId="712DB79C" w:rsidR="00211ABC" w:rsidRDefault="002560FA" w:rsidP="009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2019 года </w:t>
      </w:r>
      <w:r w:rsidR="00394E8B">
        <w:rPr>
          <w:sz w:val="28"/>
          <w:szCs w:val="28"/>
        </w:rPr>
        <w:t>Минераловодский муниципальный округ</w:t>
      </w:r>
      <w:r>
        <w:rPr>
          <w:sz w:val="28"/>
          <w:szCs w:val="28"/>
        </w:rPr>
        <w:t xml:space="preserve"> участвует в реализации национального проекта «Образование». Созданные объекты позволяют реализовать мероприятия, направленные на повышение качества общего образования, обеспечение доступности дополнительного образования, выявление и развитие способностей и талантов детей и молодежи, развитие профессиональной ориентации.</w:t>
      </w:r>
    </w:p>
    <w:p w14:paraId="2E7E8B44" w14:textId="601B685C" w:rsidR="00211ABC" w:rsidRDefault="002560FA" w:rsidP="009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2022 году стартовал региональный проект «Модернизация школьных систем образования»</w:t>
      </w:r>
      <w:r w:rsidR="00394E8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Обеспечение школ, участвующих в программе капитального ремонта, оборудованием в соответствии с </w:t>
      </w:r>
      <w:r w:rsidR="00966411" w:rsidRPr="00966411">
        <w:rPr>
          <w:sz w:val="28"/>
          <w:szCs w:val="28"/>
        </w:rPr>
        <w:t>федеральны</w:t>
      </w:r>
      <w:r w:rsidR="00966411">
        <w:rPr>
          <w:sz w:val="28"/>
          <w:szCs w:val="28"/>
        </w:rPr>
        <w:t>ми</w:t>
      </w:r>
      <w:r w:rsidR="00966411" w:rsidRPr="00966411">
        <w:rPr>
          <w:sz w:val="28"/>
          <w:szCs w:val="28"/>
        </w:rPr>
        <w:t xml:space="preserve"> государственны</w:t>
      </w:r>
      <w:r w:rsidR="00966411">
        <w:rPr>
          <w:sz w:val="28"/>
          <w:szCs w:val="28"/>
        </w:rPr>
        <w:t>ми</w:t>
      </w:r>
      <w:r w:rsidR="00966411" w:rsidRPr="00966411">
        <w:rPr>
          <w:sz w:val="28"/>
          <w:szCs w:val="28"/>
        </w:rPr>
        <w:t xml:space="preserve"> образовательны</w:t>
      </w:r>
      <w:r w:rsidR="00966411">
        <w:rPr>
          <w:sz w:val="28"/>
          <w:szCs w:val="28"/>
        </w:rPr>
        <w:t>ми</w:t>
      </w:r>
      <w:r w:rsidR="00966411" w:rsidRPr="00966411">
        <w:rPr>
          <w:sz w:val="28"/>
          <w:szCs w:val="28"/>
        </w:rPr>
        <w:t xml:space="preserve"> стандарт</w:t>
      </w:r>
      <w:r w:rsidR="00966411">
        <w:rPr>
          <w:sz w:val="28"/>
          <w:szCs w:val="28"/>
        </w:rPr>
        <w:t>ами</w:t>
      </w:r>
      <w:r>
        <w:rPr>
          <w:sz w:val="28"/>
          <w:szCs w:val="28"/>
        </w:rPr>
        <w:t>, в том числе предметных кабинетов учебных дисциплин «Труд (технология)» и «Основы безопасности и защиты Родины», является одной из приоритетных задач.</w:t>
      </w:r>
    </w:p>
    <w:p w14:paraId="47B18486" w14:textId="167F8D22" w:rsidR="00211ABC" w:rsidRDefault="002560FA" w:rsidP="009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текущем году появился удобный функциональный сервис «Работа в России», расширяющий возможности как будущих педагогов в получении профессии, так и образовательных организаций-работодателей </w:t>
      </w:r>
      <w:r w:rsidR="00680391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в реализации задачи кадрового обеспечения. </w:t>
      </w:r>
    </w:p>
    <w:p w14:paraId="74B185BA" w14:textId="429DB7DD" w:rsidR="00211ABC" w:rsidRDefault="002560FA" w:rsidP="009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системе общего образования функциониру</w:t>
      </w:r>
      <w:r w:rsidR="002D4ECD">
        <w:rPr>
          <w:sz w:val="28"/>
          <w:szCs w:val="28"/>
        </w:rPr>
        <w:t>е</w:t>
      </w:r>
      <w:r>
        <w:rPr>
          <w:sz w:val="28"/>
          <w:szCs w:val="28"/>
        </w:rPr>
        <w:t xml:space="preserve">т </w:t>
      </w:r>
      <w:r w:rsidR="002D4ECD">
        <w:rPr>
          <w:sz w:val="28"/>
          <w:szCs w:val="28"/>
        </w:rPr>
        <w:t xml:space="preserve">29 </w:t>
      </w:r>
      <w:r>
        <w:rPr>
          <w:sz w:val="28"/>
          <w:szCs w:val="28"/>
        </w:rPr>
        <w:t>школ</w:t>
      </w:r>
      <w:r w:rsidR="002D4EC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 началу учебного года предусмотрено обновление учебников для 2, 6, 11-х классов. </w:t>
      </w:r>
      <w:r w:rsidR="00680391">
        <w:rPr>
          <w:sz w:val="28"/>
          <w:szCs w:val="28"/>
        </w:rPr>
        <w:t>В кабинетах</w:t>
      </w:r>
      <w:r>
        <w:rPr>
          <w:sz w:val="28"/>
          <w:szCs w:val="28"/>
        </w:rPr>
        <w:t xml:space="preserve"> «Труд (Технология)» </w:t>
      </w:r>
      <w:r w:rsidR="00680391">
        <w:rPr>
          <w:sz w:val="28"/>
          <w:szCs w:val="28"/>
        </w:rPr>
        <w:t xml:space="preserve">в </w:t>
      </w:r>
      <w:r>
        <w:rPr>
          <w:sz w:val="28"/>
          <w:szCs w:val="28"/>
        </w:rPr>
        <w:t>школах, участвующих в капремонтах, оборудовани</w:t>
      </w:r>
      <w:r w:rsidR="00680391">
        <w:rPr>
          <w:sz w:val="28"/>
          <w:szCs w:val="28"/>
        </w:rPr>
        <w:t>е</w:t>
      </w:r>
      <w:r w:rsidR="00680391" w:rsidRPr="00680391">
        <w:rPr>
          <w:sz w:val="28"/>
          <w:szCs w:val="28"/>
        </w:rPr>
        <w:t xml:space="preserve"> </w:t>
      </w:r>
      <w:r w:rsidR="00680391">
        <w:rPr>
          <w:sz w:val="28"/>
          <w:szCs w:val="28"/>
        </w:rPr>
        <w:t>будет обновлено на 100</w:t>
      </w:r>
      <w:r w:rsidR="00FD75A3">
        <w:rPr>
          <w:sz w:val="28"/>
          <w:szCs w:val="28"/>
        </w:rPr>
        <w:t>%</w:t>
      </w:r>
      <w:r>
        <w:rPr>
          <w:sz w:val="28"/>
          <w:szCs w:val="28"/>
        </w:rPr>
        <w:t>. В рамках субвенции оборудование данных кабинетов будет обновляться школами ежегодно (до 50</w:t>
      </w:r>
      <w:r w:rsidR="00FD75A3">
        <w:rPr>
          <w:sz w:val="28"/>
          <w:szCs w:val="28"/>
        </w:rPr>
        <w:t>%</w:t>
      </w:r>
      <w:r>
        <w:rPr>
          <w:sz w:val="28"/>
          <w:szCs w:val="28"/>
        </w:rPr>
        <w:t>).</w:t>
      </w:r>
    </w:p>
    <w:p w14:paraId="596436D7" w14:textId="0CBAF37F" w:rsidR="00211ABC" w:rsidRDefault="002560FA" w:rsidP="009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D4ECD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продолжают работу классы психолого-педагогической направленности. </w:t>
      </w:r>
    </w:p>
    <w:p w14:paraId="2382877B" w14:textId="77777777" w:rsidR="00211ABC" w:rsidRDefault="002560FA" w:rsidP="009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одним из инновационных подходов в развитии школы, позволяющи</w:t>
      </w:r>
      <w:r w:rsidR="00680391">
        <w:rPr>
          <w:sz w:val="28"/>
          <w:szCs w:val="28"/>
        </w:rPr>
        <w:t>х</w:t>
      </w:r>
      <w:r>
        <w:rPr>
          <w:sz w:val="28"/>
          <w:szCs w:val="28"/>
        </w:rPr>
        <w:t xml:space="preserve"> эффективно использовать имеющиеся в системе образования ресурсы и успешно противостоять негативным внешним и внут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 xml:space="preserve">ренним факторам, является кластерный подход. </w:t>
      </w:r>
    </w:p>
    <w:p w14:paraId="6194400A" w14:textId="23B3087B" w:rsidR="00211ABC" w:rsidRDefault="002560FA" w:rsidP="002F615E">
      <w:pPr>
        <w:ind w:firstLine="709"/>
        <w:contextualSpacing/>
        <w:jc w:val="both"/>
        <w:rPr>
          <w:rFonts w:eastAsia="Tahoma" w:cs="Lohit Devanagari"/>
          <w:kern w:val="2"/>
          <w:sz w:val="28"/>
          <w:szCs w:val="28"/>
          <w:lang w:eastAsia="zh-CN" w:bidi="hi-IN"/>
        </w:rPr>
      </w:pPr>
      <w:r>
        <w:rPr>
          <w:rFonts w:eastAsia="Tahoma" w:cs="Lohit Devanagari"/>
          <w:kern w:val="2"/>
          <w:sz w:val="28"/>
          <w:szCs w:val="28"/>
          <w:lang w:eastAsia="zh-CN" w:bidi="hi-IN"/>
        </w:rPr>
        <w:t xml:space="preserve">На особом контроле обучение детей с ограниченными возможностями здоровья </w:t>
      </w:r>
      <w:r w:rsidR="00154243">
        <w:rPr>
          <w:rFonts w:eastAsia="Tahoma" w:cs="Lohit Devanagari"/>
          <w:kern w:val="2"/>
          <w:sz w:val="28"/>
          <w:szCs w:val="28"/>
          <w:lang w:eastAsia="zh-CN" w:bidi="hi-IN"/>
        </w:rPr>
        <w:t xml:space="preserve">(далее – ОВЗ) 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>и инвалидностью в различных формах.</w:t>
      </w:r>
      <w:r w:rsidR="00154243">
        <w:rPr>
          <w:rFonts w:eastAsia="Tahoma" w:cs="Lohit Devanagari"/>
          <w:kern w:val="2"/>
          <w:sz w:val="28"/>
          <w:szCs w:val="28"/>
          <w:lang w:eastAsia="zh-CN" w:bidi="hi-IN"/>
        </w:rPr>
        <w:t xml:space="preserve"> </w:t>
      </w:r>
      <w:r w:rsidR="002D4ECD">
        <w:rPr>
          <w:rFonts w:eastAsia="Tahoma" w:cs="Lohit Devanagari"/>
          <w:kern w:val="2"/>
          <w:sz w:val="28"/>
          <w:szCs w:val="28"/>
          <w:lang w:eastAsia="zh-CN" w:bidi="hi-IN"/>
        </w:rPr>
        <w:t>Т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>аким детям</w:t>
      </w:r>
      <w:r w:rsidR="002F615E">
        <w:rPr>
          <w:rFonts w:eastAsia="Tahoma" w:cs="Lohit Devanagari"/>
          <w:kern w:val="2"/>
          <w:sz w:val="28"/>
          <w:szCs w:val="28"/>
          <w:lang w:eastAsia="zh-CN" w:bidi="hi-IN"/>
        </w:rPr>
        <w:t xml:space="preserve"> обеспечить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 xml:space="preserve"> все условия для качественного образования в соответствии с рекомендациями центральной или территориальны</w:t>
      </w:r>
      <w:r w:rsidR="00154243">
        <w:rPr>
          <w:rFonts w:eastAsia="Tahoma" w:cs="Lohit Devanagari"/>
          <w:kern w:val="2"/>
          <w:sz w:val="28"/>
          <w:szCs w:val="28"/>
          <w:lang w:eastAsia="zh-CN" w:bidi="hi-IN"/>
        </w:rPr>
        <w:t>х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 xml:space="preserve"> психолого-медико-педагогической комисси</w:t>
      </w:r>
      <w:r w:rsidR="00154243">
        <w:rPr>
          <w:rFonts w:eastAsia="Tahoma" w:cs="Lohit Devanagari"/>
          <w:kern w:val="2"/>
          <w:sz w:val="28"/>
          <w:szCs w:val="28"/>
          <w:lang w:eastAsia="zh-CN" w:bidi="hi-IN"/>
        </w:rPr>
        <w:t>й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 xml:space="preserve">, включая психолого-педагогическое сопровождение «особенных» детей. </w:t>
      </w:r>
    </w:p>
    <w:p w14:paraId="0F69AEFB" w14:textId="3978DCA6" w:rsidR="00211ABC" w:rsidRDefault="00155095" w:rsidP="00966411">
      <w:pPr>
        <w:ind w:firstLine="709"/>
        <w:contextualSpacing/>
        <w:jc w:val="both"/>
        <w:rPr>
          <w:rFonts w:eastAsia="Tahoma" w:cs="Lohit Devanagari"/>
          <w:kern w:val="2"/>
          <w:sz w:val="28"/>
          <w:szCs w:val="28"/>
          <w:lang w:eastAsia="zh-CN" w:bidi="hi-IN"/>
        </w:rPr>
      </w:pPr>
      <w:r>
        <w:rPr>
          <w:rFonts w:eastAsia="Tahoma" w:cs="Lohit Devanagari"/>
          <w:kern w:val="2"/>
          <w:sz w:val="28"/>
          <w:szCs w:val="28"/>
          <w:lang w:eastAsia="zh-CN" w:bidi="hi-IN"/>
        </w:rPr>
        <w:lastRenderedPageBreak/>
        <w:t>В текущем году на федеральном и региональном уровнях</w:t>
      </w:r>
      <w:r w:rsidR="002560FA">
        <w:rPr>
          <w:rFonts w:eastAsia="Tahoma" w:cs="Lohit Devanagari"/>
          <w:kern w:val="2"/>
          <w:sz w:val="28"/>
          <w:szCs w:val="28"/>
          <w:lang w:eastAsia="zh-CN" w:bidi="hi-IN"/>
        </w:rPr>
        <w:t xml:space="preserve"> обновляются требования к реализации индивидуальных программ реабилитации или абилитации детей-инвалидов и разрабатываются соответствующие методические рекомендации, которые необходимо принять к безусловному исполнению.</w:t>
      </w:r>
    </w:p>
    <w:p w14:paraId="646A8383" w14:textId="073EF37A" w:rsidR="00211ABC" w:rsidRDefault="002560FA" w:rsidP="00966411">
      <w:pPr>
        <w:ind w:firstLine="708"/>
        <w:contextualSpacing/>
        <w:jc w:val="both"/>
        <w:rPr>
          <w:rFonts w:eastAsia="Tahoma" w:cs="Lohit Devanagari"/>
          <w:kern w:val="2"/>
          <w:sz w:val="28"/>
          <w:szCs w:val="28"/>
          <w:lang w:eastAsia="zh-CN" w:bidi="hi-IN"/>
        </w:rPr>
      </w:pPr>
      <w:r>
        <w:rPr>
          <w:rFonts w:eastAsia="Tahoma" w:cs="Lohit Devanagari"/>
          <w:kern w:val="2"/>
          <w:sz w:val="28"/>
          <w:szCs w:val="28"/>
          <w:lang w:eastAsia="zh-CN" w:bidi="hi-IN"/>
        </w:rPr>
        <w:t>Забота о здоровье детей – одна из наиболее важных задач, которые стоят перед министерством и органами местного самоуправления</w:t>
      </w:r>
      <w:r w:rsidR="00154243">
        <w:rPr>
          <w:rFonts w:eastAsia="Tahoma" w:cs="Lohit Devanagari"/>
          <w:kern w:val="2"/>
          <w:sz w:val="28"/>
          <w:szCs w:val="28"/>
          <w:lang w:eastAsia="zh-CN" w:bidi="hi-IN"/>
        </w:rPr>
        <w:t xml:space="preserve"> края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 xml:space="preserve">.  Важнейшей составляющей здоровья детей является их здоровое питание. </w:t>
      </w:r>
      <w:r w:rsidR="00154243">
        <w:rPr>
          <w:rFonts w:eastAsia="Tahoma" w:cs="Lohit Devanagari"/>
          <w:kern w:val="2"/>
          <w:sz w:val="28"/>
          <w:szCs w:val="28"/>
          <w:lang w:eastAsia="zh-CN" w:bidi="hi-IN"/>
        </w:rPr>
        <w:t xml:space="preserve">В </w:t>
      </w:r>
      <w:r w:rsidR="002D4ECD">
        <w:rPr>
          <w:rFonts w:eastAsia="Tahoma" w:cs="Lohit Devanagari"/>
          <w:kern w:val="2"/>
          <w:sz w:val="28"/>
          <w:szCs w:val="28"/>
          <w:lang w:eastAsia="zh-CN" w:bidi="hi-IN"/>
        </w:rPr>
        <w:t>округе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 xml:space="preserve"> реализу</w:t>
      </w:r>
      <w:r w:rsidR="00154243">
        <w:rPr>
          <w:rFonts w:eastAsia="Tahoma" w:cs="Lohit Devanagari"/>
          <w:kern w:val="2"/>
          <w:sz w:val="28"/>
          <w:szCs w:val="28"/>
          <w:lang w:eastAsia="zh-CN" w:bidi="hi-IN"/>
        </w:rPr>
        <w:t>ю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>т</w:t>
      </w:r>
      <w:r w:rsidR="00154243">
        <w:rPr>
          <w:rFonts w:eastAsia="Tahoma" w:cs="Lohit Devanagari"/>
          <w:kern w:val="2"/>
          <w:sz w:val="28"/>
          <w:szCs w:val="28"/>
          <w:lang w:eastAsia="zh-CN" w:bidi="hi-IN"/>
        </w:rPr>
        <w:t>ся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 xml:space="preserve"> мероприятия по обеспечению бесплатного горячего питания обучающихся начальных классов. Все </w:t>
      </w:r>
      <w:r w:rsidR="00154243">
        <w:rPr>
          <w:rFonts w:eastAsia="Tahoma" w:cs="Lohit Devanagari"/>
          <w:kern w:val="2"/>
          <w:sz w:val="28"/>
          <w:szCs w:val="28"/>
          <w:lang w:eastAsia="zh-CN" w:bidi="hi-IN"/>
        </w:rPr>
        <w:t>школьники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 xml:space="preserve"> 1</w:t>
      </w:r>
      <w:r w:rsidR="00154243">
        <w:rPr>
          <w:rFonts w:eastAsia="Tahoma" w:cs="Lohit Devanagari"/>
          <w:kern w:val="2"/>
          <w:sz w:val="28"/>
          <w:szCs w:val="28"/>
          <w:lang w:eastAsia="zh-CN" w:bidi="hi-IN"/>
        </w:rPr>
        <w:t>-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 xml:space="preserve">4 классов в дни фактического пребывания в </w:t>
      </w:r>
      <w:r w:rsidR="00154243">
        <w:rPr>
          <w:rFonts w:eastAsia="Tahoma" w:cs="Lohit Devanagari"/>
          <w:kern w:val="2"/>
          <w:sz w:val="28"/>
          <w:szCs w:val="28"/>
          <w:lang w:eastAsia="zh-CN" w:bidi="hi-IN"/>
        </w:rPr>
        <w:t>образовательной организации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 xml:space="preserve"> должны получать бесплатное горячее одноразовое питание с учетом режима обучения (в первую смену – горячий завтрак, во вторую смену – горячий обед). </w:t>
      </w:r>
    </w:p>
    <w:p w14:paraId="6544187F" w14:textId="523EC626" w:rsidR="00211ABC" w:rsidRDefault="002560FA" w:rsidP="00966411">
      <w:pPr>
        <w:ind w:firstLine="708"/>
        <w:contextualSpacing/>
        <w:jc w:val="both"/>
        <w:rPr>
          <w:rFonts w:eastAsia="Tahoma" w:cs="Lohit Devanagari"/>
          <w:kern w:val="2"/>
          <w:sz w:val="28"/>
          <w:szCs w:val="28"/>
          <w:lang w:eastAsia="zh-CN" w:bidi="hi-IN"/>
        </w:rPr>
      </w:pPr>
      <w:r>
        <w:rPr>
          <w:rFonts w:eastAsia="Tahoma" w:cs="Lohit Devanagari"/>
          <w:kern w:val="2"/>
          <w:sz w:val="28"/>
          <w:szCs w:val="28"/>
          <w:lang w:eastAsia="zh-CN" w:bidi="hi-IN"/>
        </w:rPr>
        <w:t>За счет средств бюджета Ставропольского края по отрасли «</w:t>
      </w:r>
      <w:r w:rsidR="00154243">
        <w:rPr>
          <w:rFonts w:eastAsia="Tahoma" w:cs="Lohit Devanagari"/>
          <w:kern w:val="2"/>
          <w:sz w:val="28"/>
          <w:szCs w:val="28"/>
          <w:lang w:eastAsia="zh-CN" w:bidi="hi-IN"/>
        </w:rPr>
        <w:t>О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 xml:space="preserve">бразование» организовано питание всех детей участников </w:t>
      </w:r>
      <w:r w:rsidR="00154243">
        <w:rPr>
          <w:rFonts w:eastAsia="Tahoma" w:cs="Lohit Devanagari"/>
          <w:kern w:val="2"/>
          <w:sz w:val="28"/>
          <w:szCs w:val="28"/>
          <w:lang w:eastAsia="zh-CN" w:bidi="hi-IN"/>
        </w:rPr>
        <w:t>специальной военной операции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 xml:space="preserve">, обучающихся в 5-11 классах. Кроме того, в части реализуемых полномочий министерство и органы местного самоуправления </w:t>
      </w:r>
      <w:r w:rsidR="00154243">
        <w:rPr>
          <w:rFonts w:eastAsia="Tahoma" w:cs="Lohit Devanagari"/>
          <w:kern w:val="2"/>
          <w:sz w:val="28"/>
          <w:szCs w:val="28"/>
          <w:lang w:eastAsia="zh-CN" w:bidi="hi-IN"/>
        </w:rPr>
        <w:t xml:space="preserve">края 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>обеспечивают питанием обучающихся 5</w:t>
      </w:r>
      <w:r w:rsidR="00154243">
        <w:rPr>
          <w:rFonts w:eastAsia="Tahoma" w:cs="Lohit Devanagari"/>
          <w:kern w:val="2"/>
          <w:sz w:val="28"/>
          <w:szCs w:val="28"/>
          <w:lang w:eastAsia="zh-CN" w:bidi="hi-IN"/>
        </w:rPr>
        <w:t>-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 xml:space="preserve">11 классов из </w:t>
      </w:r>
      <w:r w:rsidR="00154243">
        <w:rPr>
          <w:rFonts w:eastAsia="Tahoma" w:cs="Lohit Devanagari"/>
          <w:kern w:val="2"/>
          <w:sz w:val="28"/>
          <w:szCs w:val="28"/>
          <w:lang w:eastAsia="zh-CN" w:bidi="hi-IN"/>
        </w:rPr>
        <w:t xml:space="preserve">следующих 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>льготных категорий, обучающихся в государственных и муниципальных школах: дет</w:t>
      </w:r>
      <w:r w:rsidR="00154243">
        <w:rPr>
          <w:rFonts w:eastAsia="Tahoma" w:cs="Lohit Devanagari"/>
          <w:kern w:val="2"/>
          <w:sz w:val="28"/>
          <w:szCs w:val="28"/>
          <w:lang w:eastAsia="zh-CN" w:bidi="hi-IN"/>
        </w:rPr>
        <w:t>и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 xml:space="preserve"> с ОВЗ, дет</w:t>
      </w:r>
      <w:r w:rsidR="00154243">
        <w:rPr>
          <w:rFonts w:eastAsia="Tahoma" w:cs="Lohit Devanagari"/>
          <w:kern w:val="2"/>
          <w:sz w:val="28"/>
          <w:szCs w:val="28"/>
          <w:lang w:eastAsia="zh-CN" w:bidi="hi-IN"/>
        </w:rPr>
        <w:t>и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>-инвалиды, дети из многодетных семей, дети из ма</w:t>
      </w:r>
      <w:r w:rsidR="00154243">
        <w:rPr>
          <w:rFonts w:eastAsia="Tahoma" w:cs="Lohit Devanagari"/>
          <w:kern w:val="2"/>
          <w:sz w:val="28"/>
          <w:szCs w:val="28"/>
          <w:lang w:eastAsia="zh-CN" w:bidi="hi-IN"/>
        </w:rPr>
        <w:t xml:space="preserve">лообеспеченных семей и другие. 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>Несмотря на повышение доли детей, охваченных льготным питанием</w:t>
      </w:r>
      <w:r w:rsidR="00154243">
        <w:rPr>
          <w:rFonts w:eastAsia="Tahoma" w:cs="Lohit Devanagari"/>
          <w:kern w:val="2"/>
          <w:sz w:val="28"/>
          <w:szCs w:val="28"/>
          <w:lang w:eastAsia="zh-CN" w:bidi="hi-IN"/>
        </w:rPr>
        <w:t>,</w:t>
      </w:r>
      <w:r w:rsidR="002D4ECD">
        <w:rPr>
          <w:rFonts w:eastAsia="Tahoma" w:cs="Lohit Devanagari"/>
          <w:kern w:val="2"/>
          <w:sz w:val="28"/>
          <w:szCs w:val="28"/>
          <w:lang w:eastAsia="zh-CN" w:bidi="hi-IN"/>
        </w:rPr>
        <w:t xml:space="preserve"> 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>необходимо обеспечить всех детей, нуждающихся в льготном питани</w:t>
      </w:r>
      <w:r w:rsidR="00154243">
        <w:rPr>
          <w:rFonts w:eastAsia="Tahoma" w:cs="Lohit Devanagari"/>
          <w:kern w:val="2"/>
          <w:sz w:val="28"/>
          <w:szCs w:val="28"/>
          <w:lang w:eastAsia="zh-CN" w:bidi="hi-IN"/>
        </w:rPr>
        <w:t>и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>, бесплатным горячим питанием.</w:t>
      </w:r>
    </w:p>
    <w:p w14:paraId="733E4AC4" w14:textId="150EC3E2" w:rsidR="00211ABC" w:rsidRDefault="002560FA" w:rsidP="002D4ECD">
      <w:pPr>
        <w:pStyle w:val="Standard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sz w:val="28"/>
          <w:szCs w:val="28"/>
        </w:rPr>
        <w:t xml:space="preserve">Сложившаяся система дополнительного образования детей в </w:t>
      </w:r>
      <w:r w:rsidR="002D4ECD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позволяет полностью выполнять целевые показатели, обозначенные </w:t>
      </w:r>
      <w:r w:rsidR="00E44EDF">
        <w:rPr>
          <w:sz w:val="28"/>
          <w:szCs w:val="28"/>
        </w:rPr>
        <w:t>у</w:t>
      </w:r>
      <w:r>
        <w:rPr>
          <w:sz w:val="28"/>
          <w:szCs w:val="28"/>
        </w:rPr>
        <w:t xml:space="preserve">казами Президента Российской Федерации, и продолжает развиваться. Особое внимание уделяется развитию движения «Орлята России». </w:t>
      </w:r>
    </w:p>
    <w:p w14:paraId="37C7484D" w14:textId="2C97A457" w:rsidR="00211ABC" w:rsidRDefault="002560FA" w:rsidP="009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Федерального проекта «Патриотическое воспитание граждан Российской Федерации» в системе </w:t>
      </w:r>
      <w:r w:rsidR="002D4EC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</w:t>
      </w:r>
      <w:r w:rsidR="002D4ECD">
        <w:rPr>
          <w:sz w:val="28"/>
          <w:szCs w:val="28"/>
        </w:rPr>
        <w:t>о</w:t>
      </w:r>
      <w:r>
        <w:rPr>
          <w:sz w:val="28"/>
          <w:szCs w:val="28"/>
        </w:rPr>
        <w:t>бщеобразовательных организациях введены ставки советников директора по воспитанию и взаимодействию с детскими общественными объединениями.</w:t>
      </w:r>
    </w:p>
    <w:p w14:paraId="3D7C950A" w14:textId="5F466B0A" w:rsidR="00211ABC" w:rsidRPr="00966411" w:rsidRDefault="002560FA" w:rsidP="00966411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Особое внимание </w:t>
      </w:r>
      <w:r w:rsidR="002D4ECD">
        <w:rPr>
          <w:sz w:val="28"/>
          <w:szCs w:val="28"/>
        </w:rPr>
        <w:t>управлением образования</w:t>
      </w:r>
      <w:r>
        <w:rPr>
          <w:sz w:val="28"/>
          <w:szCs w:val="28"/>
        </w:rPr>
        <w:t xml:space="preserve"> уделяется этнокультурному и патриотическому воспитанию, значимой частью которого является формирование системы непрерывного образования</w:t>
      </w:r>
      <w:r w:rsidR="003157CC">
        <w:rPr>
          <w:sz w:val="28"/>
          <w:szCs w:val="28"/>
        </w:rPr>
        <w:t>.</w:t>
      </w:r>
    </w:p>
    <w:p w14:paraId="6F6E7F31" w14:textId="0A5BFCD0" w:rsidR="00FD75A3" w:rsidRPr="00966411" w:rsidRDefault="0065183A" w:rsidP="00966411">
      <w:pPr>
        <w:ind w:firstLine="720"/>
        <w:jc w:val="both"/>
        <w:rPr>
          <w:color w:val="000000"/>
          <w:sz w:val="28"/>
          <w:szCs w:val="28"/>
        </w:rPr>
      </w:pPr>
      <w:r w:rsidRPr="00966411">
        <w:rPr>
          <w:color w:val="000000"/>
          <w:sz w:val="28"/>
          <w:szCs w:val="28"/>
        </w:rPr>
        <w:t>С учетом состоявшегося обсуждения участники конференции обращаются с предложениями</w:t>
      </w:r>
      <w:r w:rsidR="006F7E66">
        <w:rPr>
          <w:color w:val="000000"/>
          <w:sz w:val="28"/>
          <w:szCs w:val="28"/>
        </w:rPr>
        <w:t>.</w:t>
      </w:r>
    </w:p>
    <w:p w14:paraId="4089C4AF" w14:textId="4779012D" w:rsidR="00211ABC" w:rsidRDefault="002560FA" w:rsidP="003157C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мероприятий Года семьи:</w:t>
      </w:r>
    </w:p>
    <w:p w14:paraId="004B447F" w14:textId="532C0DE0" w:rsidR="00211ABC" w:rsidRDefault="003157CC" w:rsidP="003157C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560FA">
        <w:rPr>
          <w:sz w:val="28"/>
          <w:szCs w:val="28"/>
        </w:rPr>
        <w:t>Акцентировать внимание педагогического сообщества на основных мероприятиях, проводимых в рамках Года семьи.</w:t>
      </w:r>
    </w:p>
    <w:p w14:paraId="628F6439" w14:textId="40804E40" w:rsidR="00211ABC" w:rsidRDefault="002560FA" w:rsidP="00966411">
      <w:pPr>
        <w:ind w:firstLine="709"/>
        <w:jc w:val="both"/>
      </w:pPr>
      <w:r>
        <w:rPr>
          <w:sz w:val="28"/>
          <w:szCs w:val="28"/>
        </w:rPr>
        <w:t>1.</w:t>
      </w:r>
      <w:r w:rsidR="003157CC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Продолжить работу по выполнению задач, обозначенных </w:t>
      </w:r>
      <w:r w:rsidR="007F31CF">
        <w:rPr>
          <w:sz w:val="28"/>
          <w:szCs w:val="28"/>
        </w:rPr>
        <w:t>у</w:t>
      </w:r>
      <w:r>
        <w:rPr>
          <w:sz w:val="28"/>
          <w:szCs w:val="28"/>
        </w:rPr>
        <w:t xml:space="preserve">казами Президента Российской Федерации от 09 ноября 2022 г. № 809 «Об утверждении основ государственной политики в укреплении традиционных российских духовно-нравственных ценностей», от 22 ноября 2023 года № 875 «О проведении в Российской Федерации Года семьи». </w:t>
      </w:r>
    </w:p>
    <w:p w14:paraId="3204BF5E" w14:textId="18800340" w:rsidR="00211ABC" w:rsidRDefault="002560FA" w:rsidP="00966411">
      <w:pPr>
        <w:ind w:firstLine="709"/>
        <w:jc w:val="both"/>
      </w:pPr>
      <w:r>
        <w:rPr>
          <w:sz w:val="28"/>
          <w:szCs w:val="28"/>
        </w:rPr>
        <w:lastRenderedPageBreak/>
        <w:t>1.</w:t>
      </w:r>
      <w:r w:rsidR="003157CC">
        <w:rPr>
          <w:sz w:val="28"/>
          <w:szCs w:val="28"/>
        </w:rPr>
        <w:t>3.</w:t>
      </w:r>
      <w:r>
        <w:rPr>
          <w:sz w:val="28"/>
          <w:szCs w:val="28"/>
        </w:rPr>
        <w:t xml:space="preserve">Продолжить работу по реализации Плана основных мероприятий по проведению Года семьи, утвержденного 26 декабря 2023 года Заместителем Председателя Правительства </w:t>
      </w:r>
      <w:r w:rsidR="007F31CF" w:rsidRPr="007F31CF">
        <w:rPr>
          <w:sz w:val="28"/>
          <w:szCs w:val="28"/>
        </w:rPr>
        <w:t>Российской Федерации</w:t>
      </w:r>
      <w:r w:rsidR="007F3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Т.А. Голиковой, Плана основных мероприятий по проведению на территории Ставропольского края Года семьи в 2024 году, утвержденного 31 января </w:t>
      </w:r>
      <w:r w:rsidR="007F31CF">
        <w:rPr>
          <w:sz w:val="28"/>
          <w:szCs w:val="28"/>
        </w:rPr>
        <w:t xml:space="preserve"> </w:t>
      </w:r>
      <w:r>
        <w:rPr>
          <w:sz w:val="28"/>
          <w:szCs w:val="28"/>
        </w:rPr>
        <w:t>2024 года заместителем председателя Правительства Ставропольского края С.В.</w:t>
      </w:r>
      <w:r w:rsidR="007F31CF">
        <w:rPr>
          <w:sz w:val="28"/>
          <w:szCs w:val="28"/>
        </w:rPr>
        <w:t xml:space="preserve"> </w:t>
      </w:r>
      <w:r>
        <w:rPr>
          <w:sz w:val="28"/>
          <w:szCs w:val="28"/>
        </w:rPr>
        <w:t>Дубровиным</w:t>
      </w:r>
      <w:r>
        <w:t>.</w:t>
      </w:r>
    </w:p>
    <w:p w14:paraId="28580282" w14:textId="77777777" w:rsidR="00211ABC" w:rsidRDefault="002560FA" w:rsidP="00966411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исполнения: декабрь 2024 г.</w:t>
      </w:r>
    </w:p>
    <w:p w14:paraId="5364EDF2" w14:textId="77777777" w:rsidR="00211ABC" w:rsidRDefault="00211ABC" w:rsidP="00966411">
      <w:pPr>
        <w:jc w:val="both"/>
        <w:rPr>
          <w:sz w:val="28"/>
          <w:szCs w:val="28"/>
        </w:rPr>
      </w:pPr>
    </w:p>
    <w:p w14:paraId="45BE2A5B" w14:textId="6443A58C" w:rsidR="00966411" w:rsidRDefault="009C02E5" w:rsidP="009664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66411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966411">
        <w:rPr>
          <w:sz w:val="28"/>
          <w:szCs w:val="28"/>
        </w:rPr>
        <w:t>. В целях комплексной реализации профориентационных мероприятий продолжить работу по реализации Единой модели профориентации – профориентационного минимума:</w:t>
      </w:r>
    </w:p>
    <w:p w14:paraId="2B6BB4AC" w14:textId="77777777" w:rsidR="00966411" w:rsidRDefault="00966411" w:rsidP="009664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и утвердить календарный план профориентационных мероприятий в соответствии с региональным планом профориентационных мероприятий;</w:t>
      </w:r>
    </w:p>
    <w:p w14:paraId="5DFEF0EA" w14:textId="77777777" w:rsidR="00966411" w:rsidRDefault="00966411" w:rsidP="009664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включить в план внеурочной деятельности в 2024/25 учебном году занятия по теме «Россия – мои горизонты», посвященные профориентации, еженедельно по четвергам продолжительностью 1 академический час.</w:t>
      </w:r>
    </w:p>
    <w:p w14:paraId="186D3753" w14:textId="77777777" w:rsidR="00966411" w:rsidRDefault="00966411" w:rsidP="00966411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исполнения: до 30 августа 2024 г.</w:t>
      </w:r>
    </w:p>
    <w:p w14:paraId="30F0175C" w14:textId="77777777" w:rsidR="00966411" w:rsidRDefault="00966411" w:rsidP="00966411">
      <w:pPr>
        <w:ind w:firstLine="720"/>
        <w:jc w:val="both"/>
        <w:rPr>
          <w:sz w:val="28"/>
          <w:szCs w:val="28"/>
        </w:rPr>
      </w:pPr>
    </w:p>
    <w:p w14:paraId="05BD04B5" w14:textId="01993B8C" w:rsidR="00966411" w:rsidRDefault="009C02E5" w:rsidP="009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66411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966411">
        <w:rPr>
          <w:sz w:val="28"/>
          <w:szCs w:val="28"/>
        </w:rPr>
        <w:t>. Активизировать деятельность советников директоров по воспитанию в рамках реализации программы социальной активности обучающихся начальных классов «Орлята России» и Центров детских инициатив в образовательных организациях.</w:t>
      </w:r>
    </w:p>
    <w:p w14:paraId="3F6A56E4" w14:textId="77777777" w:rsidR="00966411" w:rsidRDefault="00966411" w:rsidP="00966411">
      <w:pPr>
        <w:ind w:firstLine="5811"/>
        <w:jc w:val="both"/>
      </w:pPr>
      <w:r>
        <w:rPr>
          <w:sz w:val="28"/>
          <w:szCs w:val="28"/>
        </w:rPr>
        <w:t>Срок исполнения: постоянно.</w:t>
      </w:r>
    </w:p>
    <w:p w14:paraId="6D943913" w14:textId="77777777" w:rsidR="00966411" w:rsidRDefault="00966411" w:rsidP="00966411">
      <w:pPr>
        <w:ind w:firstLine="5811"/>
        <w:jc w:val="both"/>
        <w:rPr>
          <w:spacing w:val="-2"/>
          <w:sz w:val="28"/>
          <w:szCs w:val="28"/>
        </w:rPr>
      </w:pPr>
    </w:p>
    <w:p w14:paraId="6A5E7C58" w14:textId="45F7D25D" w:rsidR="00966411" w:rsidRDefault="009C02E5" w:rsidP="00966411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</w:t>
      </w:r>
      <w:r w:rsidR="00966411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>6</w:t>
      </w:r>
      <w:r w:rsidR="00966411">
        <w:rPr>
          <w:spacing w:val="-2"/>
          <w:sz w:val="28"/>
          <w:szCs w:val="28"/>
        </w:rPr>
        <w:t>. Увеличить охват школьников детскими общественными объединениями, волонтерским движением.</w:t>
      </w:r>
    </w:p>
    <w:p w14:paraId="45D53248" w14:textId="77777777" w:rsidR="00966411" w:rsidRDefault="00966411" w:rsidP="00966411">
      <w:pPr>
        <w:ind w:firstLine="5811"/>
        <w:jc w:val="both"/>
      </w:pPr>
      <w:r>
        <w:rPr>
          <w:sz w:val="28"/>
          <w:szCs w:val="28"/>
        </w:rPr>
        <w:t>Срок исполнения: постоянно.</w:t>
      </w:r>
    </w:p>
    <w:p w14:paraId="1EF6C6BB" w14:textId="77777777" w:rsidR="00966411" w:rsidRDefault="00966411" w:rsidP="00966411">
      <w:pPr>
        <w:ind w:firstLine="720"/>
        <w:jc w:val="both"/>
        <w:rPr>
          <w:spacing w:val="-2"/>
          <w:sz w:val="28"/>
          <w:szCs w:val="28"/>
        </w:rPr>
      </w:pPr>
    </w:p>
    <w:p w14:paraId="7C32ADDA" w14:textId="71DA03CE" w:rsidR="00966411" w:rsidRDefault="009C02E5" w:rsidP="00966411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</w:t>
      </w:r>
      <w:r w:rsidR="00966411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>7</w:t>
      </w:r>
      <w:r w:rsidR="00966411">
        <w:rPr>
          <w:spacing w:val="-2"/>
          <w:sz w:val="28"/>
          <w:szCs w:val="28"/>
        </w:rPr>
        <w:t>. Активизировать поисковую и историко-краеведческую деятельность в школах, организовать работу по увеличению количества школьных музеев</w:t>
      </w:r>
    </w:p>
    <w:p w14:paraId="3F446DB2" w14:textId="77777777" w:rsidR="00966411" w:rsidRDefault="00966411" w:rsidP="00966411">
      <w:pPr>
        <w:ind w:firstLine="5811"/>
        <w:jc w:val="both"/>
      </w:pPr>
      <w:r>
        <w:rPr>
          <w:sz w:val="28"/>
          <w:szCs w:val="28"/>
        </w:rPr>
        <w:t>Срок исполнения: постоянно.</w:t>
      </w:r>
    </w:p>
    <w:p w14:paraId="3F3115EA" w14:textId="77777777" w:rsidR="00966411" w:rsidRDefault="00966411" w:rsidP="00966411">
      <w:pPr>
        <w:ind w:firstLine="720"/>
        <w:jc w:val="both"/>
        <w:rPr>
          <w:spacing w:val="-2"/>
          <w:sz w:val="28"/>
          <w:szCs w:val="28"/>
        </w:rPr>
      </w:pPr>
    </w:p>
    <w:p w14:paraId="59227A16" w14:textId="196B1658" w:rsidR="00966411" w:rsidRDefault="009C02E5" w:rsidP="00966411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</w:t>
      </w:r>
      <w:r w:rsidR="00966411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>8</w:t>
      </w:r>
      <w:r w:rsidR="00966411">
        <w:rPr>
          <w:spacing w:val="-2"/>
          <w:sz w:val="28"/>
          <w:szCs w:val="28"/>
        </w:rPr>
        <w:t>. Оказывать содействие руководителям образовательных организаций в освоении алгоритма действий внесения информации о музеях в единую базу данных Реестра «Школьные музеи».</w:t>
      </w:r>
    </w:p>
    <w:p w14:paraId="1AB29428" w14:textId="77777777" w:rsidR="00966411" w:rsidRDefault="00966411" w:rsidP="00966411">
      <w:pPr>
        <w:ind w:firstLine="5811"/>
        <w:jc w:val="both"/>
      </w:pPr>
      <w:r>
        <w:rPr>
          <w:sz w:val="28"/>
          <w:szCs w:val="28"/>
        </w:rPr>
        <w:t>Срок исполнения: постоянно.</w:t>
      </w:r>
    </w:p>
    <w:p w14:paraId="4FEA872A" w14:textId="77777777" w:rsidR="00966411" w:rsidRDefault="00966411" w:rsidP="00966411">
      <w:pPr>
        <w:ind w:firstLine="708"/>
        <w:jc w:val="both"/>
      </w:pPr>
    </w:p>
    <w:p w14:paraId="73503EC8" w14:textId="49B8574E" w:rsidR="00966411" w:rsidRDefault="009C02E5" w:rsidP="009664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66411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966411">
        <w:rPr>
          <w:sz w:val="28"/>
          <w:szCs w:val="28"/>
        </w:rPr>
        <w:t>. Обеспечить достижение показателей региональных проектов «Успех каждого ребенка», «Патриотическое воспитание граждан Российской Федерации».</w:t>
      </w:r>
    </w:p>
    <w:p w14:paraId="68856767" w14:textId="77777777" w:rsidR="00966411" w:rsidRDefault="00966411" w:rsidP="00966411">
      <w:pPr>
        <w:ind w:firstLine="5811"/>
        <w:jc w:val="both"/>
      </w:pPr>
      <w:r>
        <w:rPr>
          <w:sz w:val="28"/>
          <w:szCs w:val="28"/>
        </w:rPr>
        <w:t>Срок исполнения: постоянно.</w:t>
      </w:r>
    </w:p>
    <w:p w14:paraId="60DCD839" w14:textId="77777777" w:rsidR="00966411" w:rsidRDefault="00966411" w:rsidP="00966411">
      <w:pPr>
        <w:ind w:firstLine="709"/>
        <w:jc w:val="both"/>
        <w:rPr>
          <w:sz w:val="28"/>
          <w:szCs w:val="28"/>
        </w:rPr>
      </w:pPr>
    </w:p>
    <w:p w14:paraId="135FDB93" w14:textId="45811E04" w:rsidR="00966411" w:rsidRDefault="009C02E5" w:rsidP="00966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66411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966411">
        <w:rPr>
          <w:sz w:val="28"/>
          <w:szCs w:val="28"/>
        </w:rPr>
        <w:t xml:space="preserve">. Усилить психолого-педагогическое сопровождение обучающихся с ОВЗ, инвалидностью за счет обеспечения образовательных организаций </w:t>
      </w:r>
      <w:r w:rsidR="00966411">
        <w:rPr>
          <w:sz w:val="28"/>
          <w:szCs w:val="28"/>
        </w:rPr>
        <w:lastRenderedPageBreak/>
        <w:t>программами психолого-педагогического сопровождения, обучения педагогов технологиям психолого-педагогического сопровождения и инклюзивных технологий.</w:t>
      </w:r>
    </w:p>
    <w:p w14:paraId="5F775A36" w14:textId="77777777" w:rsidR="00966411" w:rsidRDefault="00966411" w:rsidP="00966411">
      <w:pPr>
        <w:ind w:firstLine="5811"/>
        <w:jc w:val="both"/>
      </w:pPr>
      <w:r>
        <w:rPr>
          <w:sz w:val="28"/>
          <w:szCs w:val="28"/>
        </w:rPr>
        <w:t>Срок исполнения: постоянно.</w:t>
      </w:r>
    </w:p>
    <w:p w14:paraId="00CCB239" w14:textId="77777777" w:rsidR="00966411" w:rsidRDefault="00966411" w:rsidP="00966411">
      <w:pPr>
        <w:ind w:firstLine="709"/>
        <w:jc w:val="both"/>
        <w:rPr>
          <w:sz w:val="28"/>
          <w:szCs w:val="28"/>
        </w:rPr>
      </w:pPr>
    </w:p>
    <w:p w14:paraId="47DDD7B3" w14:textId="4231C723" w:rsidR="00966411" w:rsidRDefault="009C02E5" w:rsidP="00966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6641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966411">
        <w:rPr>
          <w:sz w:val="28"/>
          <w:szCs w:val="28"/>
        </w:rPr>
        <w:t>. Обеспечить информирование родителей о создаваемых в образовательных организациях специальных образовательных условиях для обучающихся с ОВЗ и с инвалидностью как в социальных сетях, так и на сайтах образовательных организаций в информационно-телекоммуникационной сети «Интернет», на общих собраниях.</w:t>
      </w:r>
    </w:p>
    <w:p w14:paraId="24A8C133" w14:textId="77777777" w:rsidR="00966411" w:rsidRDefault="00966411" w:rsidP="00966411">
      <w:pPr>
        <w:ind w:firstLine="5811"/>
        <w:jc w:val="both"/>
      </w:pPr>
      <w:r>
        <w:rPr>
          <w:sz w:val="28"/>
          <w:szCs w:val="28"/>
        </w:rPr>
        <w:t>Срок исполнения: постоянно.</w:t>
      </w:r>
    </w:p>
    <w:p w14:paraId="7908984B" w14:textId="77777777" w:rsidR="00966411" w:rsidRDefault="00966411" w:rsidP="00966411">
      <w:pPr>
        <w:ind w:firstLine="709"/>
        <w:jc w:val="both"/>
        <w:rPr>
          <w:b/>
          <w:sz w:val="28"/>
          <w:szCs w:val="28"/>
        </w:rPr>
      </w:pPr>
    </w:p>
    <w:p w14:paraId="5025FA3C" w14:textId="775D50D0" w:rsidR="00211ABC" w:rsidRDefault="009C02E5" w:rsidP="00966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2560FA">
        <w:rPr>
          <w:sz w:val="28"/>
          <w:szCs w:val="28"/>
        </w:rPr>
        <w:t xml:space="preserve">Обеспечить организационно-методическое сопровождение педагогических работников общеобразовательных организаций в рамках </w:t>
      </w:r>
      <w:r>
        <w:rPr>
          <w:sz w:val="28"/>
          <w:szCs w:val="28"/>
        </w:rPr>
        <w:t>муниципальной</w:t>
      </w:r>
      <w:r w:rsidR="002560FA">
        <w:rPr>
          <w:sz w:val="28"/>
          <w:szCs w:val="28"/>
        </w:rPr>
        <w:t xml:space="preserve"> системы научно-методического сопровождения.</w:t>
      </w:r>
    </w:p>
    <w:p w14:paraId="5BFDBBFE" w14:textId="51F23ADD" w:rsidR="00211ABC" w:rsidRDefault="002560FA" w:rsidP="00966411">
      <w:pPr>
        <w:ind w:firstLine="3118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исполнения: в течение 2024/25 учебного года</w:t>
      </w:r>
      <w:r w:rsidR="002A6A68">
        <w:rPr>
          <w:sz w:val="28"/>
          <w:szCs w:val="28"/>
        </w:rPr>
        <w:t>.</w:t>
      </w:r>
    </w:p>
    <w:p w14:paraId="54C92180" w14:textId="77777777" w:rsidR="009C02E5" w:rsidRDefault="009C02E5" w:rsidP="00966411">
      <w:pPr>
        <w:ind w:firstLine="3118"/>
        <w:jc w:val="both"/>
        <w:rPr>
          <w:sz w:val="28"/>
          <w:szCs w:val="28"/>
        </w:rPr>
      </w:pPr>
    </w:p>
    <w:p w14:paraId="67D82DE2" w14:textId="77777777" w:rsidR="009C02E5" w:rsidRDefault="009C02E5" w:rsidP="009C02E5">
      <w:pPr>
        <w:ind w:firstLine="709"/>
        <w:jc w:val="both"/>
        <w:rPr>
          <w:sz w:val="28"/>
          <w:szCs w:val="28"/>
        </w:rPr>
      </w:pPr>
    </w:p>
    <w:p w14:paraId="1A9E3E36" w14:textId="0F9C156F" w:rsidR="009C02E5" w:rsidRDefault="009C02E5" w:rsidP="009C0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Обеспечить организационно-методическое сопровождение педагогических работников образовательных организаций при реализации в 2024/25 учебном году федеральных рабочих программ учебных предметов «Труд (Технология)» и «Основы безопасности и защиты Родины».</w:t>
      </w:r>
    </w:p>
    <w:p w14:paraId="43C5652C" w14:textId="77777777" w:rsidR="009C02E5" w:rsidRDefault="009C02E5" w:rsidP="009C02E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исполнения: в течение 2024/25 учебного года.</w:t>
      </w:r>
    </w:p>
    <w:p w14:paraId="06C734BC" w14:textId="77777777" w:rsidR="009C02E5" w:rsidRDefault="009C02E5" w:rsidP="009C02E5">
      <w:pPr>
        <w:ind w:firstLine="709"/>
        <w:jc w:val="both"/>
        <w:rPr>
          <w:sz w:val="28"/>
          <w:szCs w:val="28"/>
        </w:rPr>
      </w:pPr>
    </w:p>
    <w:p w14:paraId="233ECB6B" w14:textId="1E7DF2BD" w:rsidR="009C02E5" w:rsidRDefault="009C02E5" w:rsidP="009C0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Разработать и обеспечить реализацию программ дополнительного профессионального педагогического образования в области реализации современных образовательных технологий и новых инфраструкту</w:t>
      </w:r>
      <w:r w:rsidR="00155095">
        <w:rPr>
          <w:sz w:val="28"/>
          <w:szCs w:val="28"/>
        </w:rPr>
        <w:t xml:space="preserve">рных решений для педагогических </w:t>
      </w:r>
      <w:bookmarkStart w:id="0" w:name="_GoBack"/>
      <w:bookmarkEnd w:id="0"/>
      <w:r>
        <w:rPr>
          <w:sz w:val="28"/>
          <w:szCs w:val="28"/>
        </w:rPr>
        <w:t>работников капитально отремонтированных дошкольных образовательных организаций.</w:t>
      </w:r>
    </w:p>
    <w:p w14:paraId="3B0E8769" w14:textId="77777777" w:rsidR="009C02E5" w:rsidRDefault="009C02E5" w:rsidP="009C02E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исполнения: в течение 2024/25 учебного года.</w:t>
      </w:r>
    </w:p>
    <w:p w14:paraId="376DA22F" w14:textId="77777777" w:rsidR="009C02E5" w:rsidRDefault="009C02E5" w:rsidP="009C02E5">
      <w:pPr>
        <w:ind w:firstLine="709"/>
        <w:jc w:val="both"/>
        <w:rPr>
          <w:sz w:val="28"/>
          <w:szCs w:val="28"/>
        </w:rPr>
      </w:pPr>
    </w:p>
    <w:p w14:paraId="03F3B327" w14:textId="621902E8" w:rsidR="009C02E5" w:rsidRDefault="009C02E5" w:rsidP="009C0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Продолжить в 2024/25 учебном году обучение управленческих команд общеобразовательных организаций по дополнительным профессиональным программам, включающим темы формирования суверенной системы образования и реализации проекта «Школа Минпросвещения России».</w:t>
      </w:r>
    </w:p>
    <w:p w14:paraId="372C9CFC" w14:textId="77777777" w:rsidR="009C02E5" w:rsidRDefault="009C02E5" w:rsidP="009C02E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исполнения: в течение 2024/25 учебного года.</w:t>
      </w:r>
    </w:p>
    <w:p w14:paraId="458F43C4" w14:textId="77777777" w:rsidR="009C02E5" w:rsidRDefault="009C02E5" w:rsidP="009C02E5">
      <w:pPr>
        <w:ind w:firstLine="709"/>
        <w:jc w:val="both"/>
        <w:rPr>
          <w:sz w:val="28"/>
          <w:szCs w:val="28"/>
        </w:rPr>
      </w:pPr>
    </w:p>
    <w:p w14:paraId="24279657" w14:textId="5E93CCD4" w:rsidR="009C02E5" w:rsidRDefault="009C02E5" w:rsidP="009C0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>
        <w:t xml:space="preserve"> П</w:t>
      </w:r>
      <w:r>
        <w:rPr>
          <w:sz w:val="28"/>
          <w:szCs w:val="28"/>
        </w:rPr>
        <w:t>родолжить научно-методическое сопровождение управленческих команд центров</w:t>
      </w:r>
      <w:r>
        <w:t xml:space="preserve"> </w:t>
      </w:r>
      <w:r>
        <w:rPr>
          <w:sz w:val="28"/>
          <w:szCs w:val="28"/>
        </w:rPr>
        <w:t xml:space="preserve">образования естественно-научной и технологической направленностей «Точка роста» в экосистеме национального проекта «Образование». </w:t>
      </w:r>
    </w:p>
    <w:p w14:paraId="1DBF3CCF" w14:textId="77777777" w:rsidR="009C02E5" w:rsidRDefault="009C02E5" w:rsidP="009C02E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исполнения: в течение 2024/25 учебного года.</w:t>
      </w:r>
    </w:p>
    <w:p w14:paraId="4C8C8353" w14:textId="77777777" w:rsidR="009C02E5" w:rsidRDefault="009C02E5" w:rsidP="009C02E5">
      <w:pPr>
        <w:ind w:firstLine="709"/>
        <w:jc w:val="both"/>
      </w:pPr>
    </w:p>
    <w:p w14:paraId="4596F4D9" w14:textId="2FABBE60" w:rsidR="009C02E5" w:rsidRDefault="009C02E5" w:rsidP="009C02E5">
      <w:pPr>
        <w:ind w:firstLine="709"/>
        <w:jc w:val="both"/>
      </w:pPr>
      <w:r>
        <w:rPr>
          <w:sz w:val="28"/>
          <w:szCs w:val="28"/>
        </w:rPr>
        <w:lastRenderedPageBreak/>
        <w:t>2.6. Обеспечить координацию внедрения Концепции развития наставничества в Российской Федерации на период до 2030 года в рамках развития РС НМС.</w:t>
      </w:r>
      <w:r>
        <w:t xml:space="preserve"> </w:t>
      </w:r>
    </w:p>
    <w:p w14:paraId="4B3BFFAC" w14:textId="77777777" w:rsidR="009C02E5" w:rsidRDefault="009C02E5" w:rsidP="009C02E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исполнения: в течение 2024/25 учебного года.</w:t>
      </w:r>
    </w:p>
    <w:p w14:paraId="57CC5754" w14:textId="77777777" w:rsidR="009C02E5" w:rsidRDefault="009C02E5" w:rsidP="009C02E5">
      <w:pPr>
        <w:ind w:firstLine="709"/>
        <w:jc w:val="both"/>
        <w:rPr>
          <w:sz w:val="28"/>
          <w:szCs w:val="28"/>
        </w:rPr>
      </w:pPr>
    </w:p>
    <w:p w14:paraId="553F164B" w14:textId="0E8184F2" w:rsidR="009C02E5" w:rsidRDefault="009C02E5" w:rsidP="009C0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В рамках реализации Указа Президента Российской Федерации                    от 08 мая 2024 года № 314 «Об утверждении Основ государственной политики Российской Федерации в области исторического просвещения» </w:t>
      </w:r>
      <w:r w:rsidR="006F7E66">
        <w:rPr>
          <w:sz w:val="28"/>
          <w:szCs w:val="28"/>
        </w:rPr>
        <w:t>организовать обучение по</w:t>
      </w:r>
      <w:r>
        <w:rPr>
          <w:sz w:val="28"/>
          <w:szCs w:val="28"/>
        </w:rPr>
        <w:t xml:space="preserve"> программ</w:t>
      </w:r>
      <w:r w:rsidR="006F7E66">
        <w:rPr>
          <w:sz w:val="28"/>
          <w:szCs w:val="28"/>
        </w:rPr>
        <w:t>ам</w:t>
      </w:r>
      <w:r>
        <w:rPr>
          <w:sz w:val="28"/>
          <w:szCs w:val="28"/>
        </w:rPr>
        <w:t xml:space="preserve"> повышения квалификации </w:t>
      </w:r>
      <w:r w:rsidR="006F7E66">
        <w:rPr>
          <w:sz w:val="28"/>
          <w:szCs w:val="28"/>
        </w:rPr>
        <w:t>по</w:t>
      </w:r>
      <w:r>
        <w:rPr>
          <w:sz w:val="28"/>
          <w:szCs w:val="28"/>
        </w:rPr>
        <w:t xml:space="preserve"> сохранени</w:t>
      </w:r>
      <w:r w:rsidR="006F7E66">
        <w:rPr>
          <w:sz w:val="28"/>
          <w:szCs w:val="28"/>
        </w:rPr>
        <w:t>ю</w:t>
      </w:r>
      <w:r>
        <w:rPr>
          <w:sz w:val="28"/>
          <w:szCs w:val="28"/>
        </w:rPr>
        <w:t xml:space="preserve"> традиционных российских духовно-нравственных и культурно-исторических ценностей, а также противодействия фальсификации истории России.</w:t>
      </w:r>
    </w:p>
    <w:p w14:paraId="704720D9" w14:textId="77777777" w:rsidR="009C02E5" w:rsidRDefault="009C02E5" w:rsidP="009C02E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исполнения: в течение 2024/25 учебного года.</w:t>
      </w:r>
    </w:p>
    <w:p w14:paraId="73C40A5B" w14:textId="77777777" w:rsidR="009C02E5" w:rsidRDefault="009C02E5" w:rsidP="009C02E5">
      <w:pPr>
        <w:ind w:firstLine="709"/>
        <w:jc w:val="right"/>
        <w:rPr>
          <w:sz w:val="28"/>
          <w:szCs w:val="28"/>
        </w:rPr>
      </w:pPr>
    </w:p>
    <w:p w14:paraId="42CE4A0E" w14:textId="75DA91E8" w:rsidR="009C02E5" w:rsidRDefault="006F7E66" w:rsidP="009C02E5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 w:rsidR="009C02E5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8</w:t>
      </w:r>
      <w:r w:rsidR="009C02E5">
        <w:rPr>
          <w:bCs/>
          <w:iCs/>
          <w:sz w:val="28"/>
          <w:szCs w:val="28"/>
        </w:rPr>
        <w:t xml:space="preserve">. Совершенствовать работу с педагогическими работниками в рамках функционирования </w:t>
      </w:r>
      <w:r>
        <w:rPr>
          <w:bCs/>
          <w:iCs/>
          <w:sz w:val="28"/>
          <w:szCs w:val="28"/>
        </w:rPr>
        <w:t>муниципальной</w:t>
      </w:r>
      <w:r w:rsidR="009C02E5">
        <w:rPr>
          <w:bCs/>
          <w:iCs/>
          <w:sz w:val="28"/>
          <w:szCs w:val="28"/>
        </w:rPr>
        <w:t xml:space="preserve"> системы научно-методического сопровождения.</w:t>
      </w:r>
    </w:p>
    <w:p w14:paraId="7EFBE4CE" w14:textId="77777777" w:rsidR="009C02E5" w:rsidRDefault="009C02E5" w:rsidP="009C02E5">
      <w:pPr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Срок исполнения: в течение 2024/25 учебного года.</w:t>
      </w:r>
    </w:p>
    <w:p w14:paraId="2085BE5B" w14:textId="77777777" w:rsidR="009C02E5" w:rsidRDefault="009C02E5" w:rsidP="009C02E5">
      <w:pPr>
        <w:ind w:firstLine="1"/>
        <w:jc w:val="both"/>
        <w:rPr>
          <w:bCs/>
          <w:iCs/>
          <w:sz w:val="28"/>
          <w:szCs w:val="28"/>
        </w:rPr>
      </w:pPr>
    </w:p>
    <w:p w14:paraId="45E464ED" w14:textId="59121418" w:rsidR="009C02E5" w:rsidRDefault="006F7E66" w:rsidP="009C02E5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 w:rsidR="009C02E5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9</w:t>
      </w:r>
      <w:r w:rsidR="009C02E5">
        <w:rPr>
          <w:bCs/>
          <w:iCs/>
          <w:sz w:val="28"/>
          <w:szCs w:val="28"/>
        </w:rPr>
        <w:t>. Продолжить работу с молодыми специалистами в рамках эффективной системы («целевой модели») наставничества.</w:t>
      </w:r>
    </w:p>
    <w:p w14:paraId="6600B6F4" w14:textId="77777777" w:rsidR="009C02E5" w:rsidRDefault="009C02E5" w:rsidP="009C0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Срок исполнения: в течение 2024/25 учебного года.</w:t>
      </w:r>
    </w:p>
    <w:p w14:paraId="4477AD32" w14:textId="77777777" w:rsidR="009C02E5" w:rsidRDefault="009C02E5" w:rsidP="009C02E5">
      <w:pPr>
        <w:ind w:firstLine="709"/>
        <w:jc w:val="both"/>
        <w:rPr>
          <w:bCs/>
          <w:iCs/>
          <w:sz w:val="28"/>
          <w:szCs w:val="28"/>
        </w:rPr>
      </w:pPr>
    </w:p>
    <w:p w14:paraId="3E3C28FC" w14:textId="3B86C9C5" w:rsidR="009C02E5" w:rsidRDefault="006F7E66" w:rsidP="009C02E5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 w:rsidR="009C02E5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10</w:t>
      </w:r>
      <w:r w:rsidR="009C02E5">
        <w:rPr>
          <w:bCs/>
          <w:iCs/>
          <w:sz w:val="28"/>
          <w:szCs w:val="28"/>
        </w:rPr>
        <w:t xml:space="preserve">. Продолжить работу по выстраиванию системы непрерывной методической поддержки молодых педагогических кадров по использованию современной материально-технической базы в урочной и внеурочной деятельности. </w:t>
      </w:r>
    </w:p>
    <w:p w14:paraId="24FD32E0" w14:textId="77777777" w:rsidR="009C02E5" w:rsidRDefault="009C02E5" w:rsidP="009C02E5">
      <w:pPr>
        <w:ind w:firstLine="709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Срок исполнения: в течение 2024/25 учебного года.</w:t>
      </w:r>
    </w:p>
    <w:p w14:paraId="3021E434" w14:textId="77777777" w:rsidR="00211ABC" w:rsidRDefault="00211ABC" w:rsidP="00966411">
      <w:pPr>
        <w:ind w:firstLine="709"/>
        <w:jc w:val="both"/>
        <w:rPr>
          <w:b/>
          <w:bCs/>
          <w:sz w:val="28"/>
          <w:szCs w:val="28"/>
        </w:rPr>
      </w:pPr>
    </w:p>
    <w:p w14:paraId="1F3C6C12" w14:textId="7DBFC876" w:rsidR="00211ABC" w:rsidRPr="006F7E66" w:rsidRDefault="009C02E5" w:rsidP="00966411">
      <w:pPr>
        <w:ind w:firstLine="709"/>
        <w:jc w:val="both"/>
        <w:rPr>
          <w:bCs/>
          <w:sz w:val="28"/>
          <w:szCs w:val="28"/>
        </w:rPr>
      </w:pPr>
      <w:r w:rsidRPr="006F7E66">
        <w:rPr>
          <w:bCs/>
          <w:sz w:val="28"/>
          <w:szCs w:val="28"/>
        </w:rPr>
        <w:t>3</w:t>
      </w:r>
      <w:r w:rsidR="002560FA" w:rsidRPr="006F7E66">
        <w:rPr>
          <w:bCs/>
          <w:sz w:val="28"/>
          <w:szCs w:val="28"/>
        </w:rPr>
        <w:t>.</w:t>
      </w:r>
      <w:r w:rsidR="006F7E66" w:rsidRPr="006F7E66">
        <w:rPr>
          <w:bCs/>
          <w:sz w:val="28"/>
          <w:szCs w:val="28"/>
        </w:rPr>
        <w:t xml:space="preserve"> </w:t>
      </w:r>
      <w:r w:rsidR="002560FA" w:rsidRPr="006F7E66">
        <w:rPr>
          <w:bCs/>
          <w:sz w:val="28"/>
          <w:szCs w:val="28"/>
        </w:rPr>
        <w:t xml:space="preserve">Руководителям </w:t>
      </w:r>
      <w:r w:rsidR="006F7E66" w:rsidRPr="006F7E66">
        <w:rPr>
          <w:bCs/>
          <w:sz w:val="28"/>
          <w:szCs w:val="28"/>
        </w:rPr>
        <w:t>обще</w:t>
      </w:r>
      <w:r w:rsidR="002560FA" w:rsidRPr="006F7E66">
        <w:rPr>
          <w:bCs/>
          <w:sz w:val="28"/>
          <w:szCs w:val="28"/>
        </w:rPr>
        <w:t>образовательных организаций:</w:t>
      </w:r>
    </w:p>
    <w:p w14:paraId="6C0AA576" w14:textId="3AA7B964" w:rsidR="00211ABC" w:rsidRDefault="009C02E5" w:rsidP="0096641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60FA">
        <w:rPr>
          <w:sz w:val="28"/>
          <w:szCs w:val="28"/>
        </w:rPr>
        <w:t>.1. Завершить полный переход на обновленные федеральные государственные образователь</w:t>
      </w:r>
      <w:r w:rsidR="008B5208">
        <w:rPr>
          <w:sz w:val="28"/>
          <w:szCs w:val="28"/>
        </w:rPr>
        <w:t>ные стандарты в 2024/25 учебном</w:t>
      </w:r>
      <w:r w:rsidR="002560FA">
        <w:rPr>
          <w:sz w:val="28"/>
          <w:szCs w:val="28"/>
        </w:rPr>
        <w:t xml:space="preserve"> году.</w:t>
      </w:r>
    </w:p>
    <w:p w14:paraId="6F7A7F2C" w14:textId="77777777" w:rsidR="00211ABC" w:rsidRDefault="002A6A68" w:rsidP="00966411">
      <w:pPr>
        <w:jc w:val="both"/>
      </w:pPr>
      <w:r>
        <w:rPr>
          <w:sz w:val="28"/>
          <w:szCs w:val="28"/>
        </w:rPr>
        <w:t xml:space="preserve">                                                          </w:t>
      </w:r>
      <w:r w:rsidR="002560FA">
        <w:rPr>
          <w:sz w:val="28"/>
          <w:szCs w:val="28"/>
        </w:rPr>
        <w:t>Срок исполнения: до 01 сентября 2024 года</w:t>
      </w:r>
      <w:r>
        <w:rPr>
          <w:sz w:val="28"/>
          <w:szCs w:val="28"/>
        </w:rPr>
        <w:t>.</w:t>
      </w:r>
    </w:p>
    <w:p w14:paraId="496DBCFC" w14:textId="77777777" w:rsidR="00211ABC" w:rsidRDefault="00211ABC" w:rsidP="00966411">
      <w:pPr>
        <w:widowControl w:val="0"/>
        <w:ind w:firstLine="708"/>
        <w:jc w:val="both"/>
        <w:rPr>
          <w:sz w:val="28"/>
          <w:szCs w:val="28"/>
        </w:rPr>
      </w:pPr>
    </w:p>
    <w:p w14:paraId="11F7EF15" w14:textId="7CD4D253" w:rsidR="00211ABC" w:rsidRDefault="009C02E5" w:rsidP="0096641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60FA">
        <w:rPr>
          <w:sz w:val="28"/>
          <w:szCs w:val="28"/>
        </w:rPr>
        <w:t>.2. Обеспе</w:t>
      </w:r>
      <w:r w:rsidR="008B5208">
        <w:rPr>
          <w:sz w:val="28"/>
          <w:szCs w:val="28"/>
        </w:rPr>
        <w:t>чить введение в 2024/25 учебном</w:t>
      </w:r>
      <w:r w:rsidR="002560FA">
        <w:rPr>
          <w:sz w:val="28"/>
          <w:szCs w:val="28"/>
        </w:rPr>
        <w:t xml:space="preserve"> году на уровнях начального общего и основного общего образования учебного предмета «Труд (Технология)», на уровнях</w:t>
      </w:r>
      <w:r w:rsidR="002560FA">
        <w:t xml:space="preserve"> </w:t>
      </w:r>
      <w:r w:rsidR="002560FA">
        <w:rPr>
          <w:sz w:val="28"/>
          <w:szCs w:val="28"/>
        </w:rPr>
        <w:t>основного общего</w:t>
      </w:r>
      <w:r w:rsidR="002A6A68">
        <w:rPr>
          <w:sz w:val="28"/>
          <w:szCs w:val="28"/>
        </w:rPr>
        <w:t xml:space="preserve"> и среднего общего образования –</w:t>
      </w:r>
      <w:r w:rsidR="002560FA">
        <w:rPr>
          <w:sz w:val="28"/>
          <w:szCs w:val="28"/>
        </w:rPr>
        <w:t xml:space="preserve"> учебного предмета «Основы безопасности и защиты Родины».</w:t>
      </w:r>
    </w:p>
    <w:p w14:paraId="6F9BC2CE" w14:textId="77777777" w:rsidR="00211ABC" w:rsidRDefault="002560FA" w:rsidP="00966411">
      <w:pPr>
        <w:widowControl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исполнения: с 01 сентября 2024 года</w:t>
      </w:r>
      <w:r w:rsidR="002A6A68">
        <w:rPr>
          <w:sz w:val="28"/>
          <w:szCs w:val="28"/>
        </w:rPr>
        <w:t>.</w:t>
      </w:r>
    </w:p>
    <w:p w14:paraId="458D524B" w14:textId="77777777" w:rsidR="00211ABC" w:rsidRDefault="00211ABC" w:rsidP="00966411">
      <w:pPr>
        <w:ind w:firstLine="708"/>
        <w:jc w:val="both"/>
        <w:rPr>
          <w:sz w:val="28"/>
          <w:szCs w:val="28"/>
        </w:rPr>
      </w:pPr>
    </w:p>
    <w:p w14:paraId="599AF205" w14:textId="62FB1EFA" w:rsidR="00211ABC" w:rsidRDefault="009C02E5" w:rsidP="009664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60FA">
        <w:rPr>
          <w:sz w:val="28"/>
          <w:szCs w:val="28"/>
        </w:rPr>
        <w:t>.3. Использовать при осуществлении образовательного процесса по учебным предметам «Труд (Технология)» и «Основы безопасности и защиты Родины» имеющуюся инфраструктуру, созданную в том числе в рамках национального проекта «Образование».</w:t>
      </w:r>
    </w:p>
    <w:p w14:paraId="28437D70" w14:textId="77777777" w:rsidR="00211ABC" w:rsidRDefault="002560FA" w:rsidP="00966411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 исполнения: с 01 сентября 2024 года, далее </w:t>
      </w:r>
      <w:r w:rsidR="002A6A68">
        <w:rPr>
          <w:sz w:val="28"/>
          <w:szCs w:val="28"/>
        </w:rPr>
        <w:t>–</w:t>
      </w:r>
      <w:r>
        <w:rPr>
          <w:sz w:val="28"/>
          <w:szCs w:val="28"/>
        </w:rPr>
        <w:t xml:space="preserve"> постоянно</w:t>
      </w:r>
      <w:r w:rsidR="002A6A68">
        <w:rPr>
          <w:sz w:val="28"/>
          <w:szCs w:val="28"/>
        </w:rPr>
        <w:t>.</w:t>
      </w:r>
    </w:p>
    <w:p w14:paraId="21D3F0AA" w14:textId="1378E4BA" w:rsidR="0065183A" w:rsidRDefault="0065183A" w:rsidP="00155095">
      <w:pPr>
        <w:jc w:val="both"/>
        <w:rPr>
          <w:sz w:val="28"/>
          <w:szCs w:val="28"/>
          <w:highlight w:val="green"/>
        </w:rPr>
      </w:pPr>
    </w:p>
    <w:sectPr w:rsidR="0065183A" w:rsidSect="009664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6" w:right="561" w:bottom="822" w:left="1985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4A447" w14:textId="77777777" w:rsidR="00EC61CB" w:rsidRDefault="00EC61CB">
      <w:r>
        <w:separator/>
      </w:r>
    </w:p>
  </w:endnote>
  <w:endnote w:type="continuationSeparator" w:id="0">
    <w:p w14:paraId="27AB1F22" w14:textId="77777777" w:rsidR="00EC61CB" w:rsidRDefault="00EC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empora LGC Uni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B91AB" w14:textId="77777777" w:rsidR="00211ABC" w:rsidRDefault="002560FA">
    <w:pPr>
      <w:pStyle w:val="afa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6192" behindDoc="1" locked="0" layoutInCell="0" allowOverlap="1" wp14:anchorId="061992AA" wp14:editId="1E1C458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44450680" w14:textId="77777777" w:rsidR="00211ABC" w:rsidRDefault="002560FA">
                          <w:pPr>
                            <w:pStyle w:val="afa"/>
                            <w:rPr>
                              <w:rStyle w:val="afb"/>
                            </w:rPr>
                          </w:pPr>
                          <w:r>
                            <w:rPr>
                              <w:rStyle w:val="afb"/>
                            </w:rPr>
                            <w:fldChar w:fldCharType="begin"/>
                          </w:r>
                          <w:r>
                            <w:rPr>
                              <w:rStyle w:val="afb"/>
                            </w:rPr>
                            <w:instrText xml:space="preserve"> PAGE </w:instrText>
                          </w:r>
                          <w:r>
                            <w:rPr>
                              <w:rStyle w:val="afb"/>
                            </w:rPr>
                            <w:fldChar w:fldCharType="separate"/>
                          </w:r>
                          <w:r>
                            <w:rPr>
                              <w:rStyle w:val="afb"/>
                            </w:rPr>
                            <w:t>0</w:t>
                          </w:r>
                          <w:r>
                            <w:rPr>
                              <w:rStyle w:val="afb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061992AA" id="Врезка3" o:spid="_x0000_s1027" style="position:absolute;margin-left:-50.05pt;margin-top:.05pt;width:1.15pt;height:1.15pt;z-index:-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" o:allowincell="f" filled="f" stroked="f" strokeweight="0">
              <v:textbox style="mso-fit-shape-to-text:t" inset="0,0,0,0">
                <w:txbxContent>
                  <w:p w14:paraId="44450680" w14:textId="77777777" w:rsidR="00211ABC" w:rsidRDefault="002560FA">
                    <w:pPr>
                      <w:pStyle w:val="afa"/>
                      <w:rPr>
                        <w:rStyle w:val="afb"/>
                      </w:rPr>
                    </w:pPr>
                    <w:r>
                      <w:rPr>
                        <w:rStyle w:val="afb"/>
                      </w:rPr>
                      <w:fldChar w:fldCharType="begin"/>
                    </w:r>
                    <w:r>
                      <w:rPr>
                        <w:rStyle w:val="afb"/>
                      </w:rPr>
                      <w:instrText xml:space="preserve"> PAGE </w:instrText>
                    </w:r>
                    <w:r>
                      <w:rPr>
                        <w:rStyle w:val="afb"/>
                      </w:rPr>
                      <w:fldChar w:fldCharType="separate"/>
                    </w:r>
                    <w:r>
                      <w:rPr>
                        <w:rStyle w:val="afb"/>
                      </w:rPr>
                      <w:t>0</w:t>
                    </w:r>
                    <w:r>
                      <w:rPr>
                        <w:rStyle w:val="afb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55398" w14:textId="77777777" w:rsidR="00211ABC" w:rsidRDefault="00211ABC">
    <w:pPr>
      <w:pStyle w:val="af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021F3" w14:textId="77777777" w:rsidR="00211ABC" w:rsidRDefault="00211ABC">
    <w:pPr>
      <w:pStyle w:val="af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6124D" w14:textId="77777777" w:rsidR="00EC61CB" w:rsidRDefault="00EC61CB">
      <w:r>
        <w:separator/>
      </w:r>
    </w:p>
  </w:footnote>
  <w:footnote w:type="continuationSeparator" w:id="0">
    <w:p w14:paraId="19FB40D3" w14:textId="77777777" w:rsidR="00EC61CB" w:rsidRDefault="00EC6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C8C9C" w14:textId="77777777" w:rsidR="00211ABC" w:rsidRDefault="002560FA">
    <w:pPr>
      <w:pStyle w:val="af8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3DEC39CF" wp14:editId="2A72830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3DA4D1C5" w14:textId="77777777" w:rsidR="00211ABC" w:rsidRDefault="002560FA">
                          <w:pPr>
                            <w:pStyle w:val="af8"/>
                            <w:rPr>
                              <w:rStyle w:val="afb"/>
                            </w:rPr>
                          </w:pPr>
                          <w:r>
                            <w:rPr>
                              <w:rStyle w:val="afb"/>
                            </w:rPr>
                            <w:fldChar w:fldCharType="begin"/>
                          </w:r>
                          <w:r>
                            <w:rPr>
                              <w:rStyle w:val="afb"/>
                            </w:rPr>
                            <w:instrText xml:space="preserve"> PAGE </w:instrText>
                          </w:r>
                          <w:r>
                            <w:rPr>
                              <w:rStyle w:val="afb"/>
                            </w:rPr>
                            <w:fldChar w:fldCharType="separate"/>
                          </w:r>
                          <w:r>
                            <w:rPr>
                              <w:rStyle w:val="afb"/>
                            </w:rPr>
                            <w:t>0</w:t>
                          </w:r>
                          <w:r>
                            <w:rPr>
                              <w:rStyle w:val="afb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3DEC39CF" id="Врезка1" o:spid="_x0000_s1026" style="position:absolute;margin-left:-50.05pt;margin-top:.05pt;width:1.15pt;height:1.15pt;z-index:-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" o:allowincell="f" filled="f" stroked="f" strokeweight="0">
              <v:textbox style="mso-fit-shape-to-text:t" inset="0,0,0,0">
                <w:txbxContent>
                  <w:p w14:paraId="3DA4D1C5" w14:textId="77777777" w:rsidR="00211ABC" w:rsidRDefault="002560FA">
                    <w:pPr>
                      <w:pStyle w:val="af8"/>
                      <w:rPr>
                        <w:rStyle w:val="afb"/>
                      </w:rPr>
                    </w:pPr>
                    <w:r>
                      <w:rPr>
                        <w:rStyle w:val="afb"/>
                      </w:rPr>
                      <w:fldChar w:fldCharType="begin"/>
                    </w:r>
                    <w:r>
                      <w:rPr>
                        <w:rStyle w:val="afb"/>
                      </w:rPr>
                      <w:instrText xml:space="preserve"> PAGE </w:instrText>
                    </w:r>
                    <w:r>
                      <w:rPr>
                        <w:rStyle w:val="afb"/>
                      </w:rPr>
                      <w:fldChar w:fldCharType="separate"/>
                    </w:r>
                    <w:r>
                      <w:rPr>
                        <w:rStyle w:val="afb"/>
                      </w:rPr>
                      <w:t>0</w:t>
                    </w:r>
                    <w:r>
                      <w:rPr>
                        <w:rStyle w:val="afb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8766F" w14:textId="4D40F54B" w:rsidR="00432D17" w:rsidRDefault="00432D17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 w:rsidR="00155095" w:rsidRPr="00155095">
      <w:rPr>
        <w:noProof/>
        <w:lang w:val="ru-RU"/>
      </w:rPr>
      <w:t>4</w:t>
    </w:r>
    <w:r>
      <w:fldChar w:fldCharType="end"/>
    </w:r>
  </w:p>
  <w:p w14:paraId="0E046542" w14:textId="77777777" w:rsidR="00211ABC" w:rsidRDefault="00211ABC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30D5C" w14:textId="64336446" w:rsidR="00966411" w:rsidRDefault="00966411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 w:rsidR="00155095" w:rsidRPr="00155095">
      <w:rPr>
        <w:noProof/>
        <w:lang w:val="ru-RU"/>
      </w:rPr>
      <w:t>1</w:t>
    </w:r>
    <w:r>
      <w:fldChar w:fldCharType="end"/>
    </w:r>
  </w:p>
  <w:p w14:paraId="0C344137" w14:textId="77777777" w:rsidR="00211ABC" w:rsidRDefault="00211ABC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71636"/>
    <w:multiLevelType w:val="multilevel"/>
    <w:tmpl w:val="8092FCC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7D673538"/>
    <w:multiLevelType w:val="multilevel"/>
    <w:tmpl w:val="B31E3134"/>
    <w:lvl w:ilvl="0">
      <w:start w:val="1"/>
      <w:numFmt w:val="decimal"/>
      <w:lvlText w:val="%1."/>
      <w:lvlJc w:val="left"/>
      <w:pPr>
        <w:tabs>
          <w:tab w:val="num" w:pos="0"/>
        </w:tabs>
        <w:ind w:left="490" w:hanging="4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" w15:restartNumberingAfterBreak="0">
    <w:nsid w:val="7E902711"/>
    <w:multiLevelType w:val="multilevel"/>
    <w:tmpl w:val="D9E853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BC"/>
    <w:rsid w:val="00051B5F"/>
    <w:rsid w:val="00071F9C"/>
    <w:rsid w:val="000D3220"/>
    <w:rsid w:val="00134AC4"/>
    <w:rsid w:val="00154243"/>
    <w:rsid w:val="00155095"/>
    <w:rsid w:val="0020294D"/>
    <w:rsid w:val="00211ABC"/>
    <w:rsid w:val="002560FA"/>
    <w:rsid w:val="002A6A68"/>
    <w:rsid w:val="002D4ECD"/>
    <w:rsid w:val="002F615E"/>
    <w:rsid w:val="003051CD"/>
    <w:rsid w:val="003157CC"/>
    <w:rsid w:val="00394E8B"/>
    <w:rsid w:val="00432D17"/>
    <w:rsid w:val="00513BD2"/>
    <w:rsid w:val="00592CB2"/>
    <w:rsid w:val="0065183A"/>
    <w:rsid w:val="00670FAE"/>
    <w:rsid w:val="00680391"/>
    <w:rsid w:val="006F7E66"/>
    <w:rsid w:val="007F31CF"/>
    <w:rsid w:val="008B5208"/>
    <w:rsid w:val="008D079F"/>
    <w:rsid w:val="009346F7"/>
    <w:rsid w:val="00966411"/>
    <w:rsid w:val="009C02E5"/>
    <w:rsid w:val="009F2565"/>
    <w:rsid w:val="00B445CF"/>
    <w:rsid w:val="00C86825"/>
    <w:rsid w:val="00D974DA"/>
    <w:rsid w:val="00E16F9D"/>
    <w:rsid w:val="00E44EDF"/>
    <w:rsid w:val="00EC61CB"/>
    <w:rsid w:val="00FD3154"/>
    <w:rsid w:val="00FD75A3"/>
    <w:rsid w:val="00FE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A8DD8"/>
  <w15:docId w15:val="{4F701CBC-C40B-4DD7-AE0B-846C4F5E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411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сноски Знак"/>
    <w:link w:val="ab"/>
    <w:uiPriority w:val="99"/>
    <w:qFormat/>
    <w:rPr>
      <w:sz w:val="18"/>
    </w:rPr>
  </w:style>
  <w:style w:type="character" w:customStyle="1" w:styleId="ac">
    <w:name w:val="Символ сноски"/>
    <w:uiPriority w:val="99"/>
    <w:unhideWhenUsed/>
    <w:qFormat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Текст концевой сноски Знак"/>
    <w:link w:val="af"/>
    <w:uiPriority w:val="99"/>
    <w:qFormat/>
    <w:rPr>
      <w:sz w:val="20"/>
    </w:rPr>
  </w:style>
  <w:style w:type="character" w:customStyle="1" w:styleId="af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1">
    <w:name w:val="endnote reference"/>
    <w:rPr>
      <w:vertAlign w:val="superscript"/>
    </w:rPr>
  </w:style>
  <w:style w:type="character" w:customStyle="1" w:styleId="11">
    <w:name w:val="Основной шрифт абзаца;Знак Знак1 Знак Знак1"/>
    <w:link w:val="111"/>
    <w:semiHidden/>
    <w:qFormat/>
  </w:style>
  <w:style w:type="character" w:customStyle="1" w:styleId="apple-converted-space">
    <w:name w:val="apple-converted-space"/>
    <w:basedOn w:val="11"/>
    <w:qFormat/>
  </w:style>
  <w:style w:type="character" w:customStyle="1" w:styleId="af2">
    <w:name w:val="Основной текст Знак"/>
    <w:link w:val="af3"/>
    <w:qFormat/>
    <w:rPr>
      <w:lang w:val="ru-RU" w:eastAsia="ar-SA" w:bidi="ar-SA"/>
    </w:rPr>
  </w:style>
  <w:style w:type="character" w:customStyle="1" w:styleId="23">
    <w:name w:val="Знак Знак2"/>
    <w:qFormat/>
    <w:rPr>
      <w:lang w:val="ru-RU" w:eastAsia="ar-SA" w:bidi="ar-SA"/>
    </w:rPr>
  </w:style>
  <w:style w:type="character" w:customStyle="1" w:styleId="af4">
    <w:name w:val="Текст выноски Знак"/>
    <w:link w:val="af5"/>
    <w:qFormat/>
    <w:rPr>
      <w:rFonts w:ascii="Segoe UI" w:hAnsi="Segoe UI" w:cs="Segoe UI"/>
      <w:sz w:val="18"/>
      <w:szCs w:val="18"/>
    </w:rPr>
  </w:style>
  <w:style w:type="character" w:customStyle="1" w:styleId="af6">
    <w:name w:val="Основной текст_"/>
    <w:link w:val="12"/>
    <w:qFormat/>
    <w:rPr>
      <w:shd w:val="clear" w:color="auto" w:fill="FFFFFF"/>
    </w:rPr>
  </w:style>
  <w:style w:type="character" w:customStyle="1" w:styleId="af7">
    <w:name w:val="Верхний колонтитул Знак"/>
    <w:link w:val="af8"/>
    <w:uiPriority w:val="99"/>
    <w:qFormat/>
    <w:rPr>
      <w:sz w:val="24"/>
      <w:szCs w:val="24"/>
    </w:rPr>
  </w:style>
  <w:style w:type="character" w:customStyle="1" w:styleId="af9">
    <w:name w:val="Нижний колонтитул Знак"/>
    <w:link w:val="afa"/>
    <w:qFormat/>
    <w:rPr>
      <w:sz w:val="24"/>
      <w:szCs w:val="24"/>
    </w:rPr>
  </w:style>
  <w:style w:type="character" w:styleId="afb">
    <w:name w:val="page number"/>
    <w:basedOn w:val="11"/>
    <w:qFormat/>
  </w:style>
  <w:style w:type="character" w:styleId="afc">
    <w:name w:val="Strong"/>
    <w:qFormat/>
    <w:rPr>
      <w:b/>
      <w:bCs/>
    </w:rPr>
  </w:style>
  <w:style w:type="character" w:customStyle="1" w:styleId="c0">
    <w:name w:val="c0"/>
    <w:qFormat/>
    <w:rPr>
      <w:rFonts w:cs="Times New Roman"/>
    </w:rPr>
  </w:style>
  <w:style w:type="character" w:customStyle="1" w:styleId="24">
    <w:name w:val="Основной текст2"/>
    <w:qFormat/>
    <w:rPr>
      <w:rFonts w:ascii="Times New Roman" w:eastAsia="Times New Roman" w:hAnsi="Times New Roman" w:cs="Times New Roman"/>
      <w:color w:val="000000"/>
      <w:spacing w:val="-2"/>
      <w:sz w:val="24"/>
      <w:szCs w:val="24"/>
      <w:u w:val="none"/>
      <w:lang w:val="ru-RU" w:eastAsia="ru-RU" w:bidi="ru-RU"/>
    </w:rPr>
  </w:style>
  <w:style w:type="character" w:customStyle="1" w:styleId="25">
    <w:name w:val="Заголовок 2 Знак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span-90-c">
    <w:name w:val="span-90-c"/>
    <w:qFormat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4">
    <w:name w:val="Title"/>
    <w:basedOn w:val="a"/>
    <w:next w:val="af3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Body Text"/>
    <w:basedOn w:val="a"/>
    <w:link w:val="af2"/>
    <w:pPr>
      <w:spacing w:after="120"/>
    </w:pPr>
    <w:rPr>
      <w:sz w:val="20"/>
      <w:szCs w:val="20"/>
      <w:lang w:eastAsia="ar-SA"/>
    </w:rPr>
  </w:style>
  <w:style w:type="paragraph" w:styleId="afd">
    <w:name w:val="List"/>
    <w:basedOn w:val="af3"/>
    <w:rPr>
      <w:rFonts w:cs="Lohit Devanagari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f">
    <w:name w:val="index heading"/>
    <w:basedOn w:val="a4"/>
  </w:style>
  <w:style w:type="paragraph" w:styleId="aff0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1">
    <w:name w:val="Колонтитул"/>
    <w:basedOn w:val="a"/>
    <w:qFormat/>
  </w:style>
  <w:style w:type="paragraph" w:styleId="af8">
    <w:name w:val="header"/>
    <w:basedOn w:val="a"/>
    <w:link w:val="af7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paragraph" w:styleId="afa">
    <w:name w:val="footer"/>
    <w:basedOn w:val="a"/>
    <w:link w:val="af9"/>
    <w:pPr>
      <w:tabs>
        <w:tab w:val="center" w:pos="4677"/>
        <w:tab w:val="right" w:pos="9355"/>
      </w:tabs>
    </w:pPr>
    <w:rPr>
      <w:lang w:val="en-US" w:eastAsia="en-US"/>
    </w:rPr>
  </w:style>
  <w:style w:type="paragraph" w:customStyle="1" w:styleId="caption1">
    <w:name w:val="caption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ab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paragraph" w:styleId="af">
    <w:name w:val="endnote text"/>
    <w:basedOn w:val="a"/>
    <w:link w:val="ae"/>
    <w:uiPriority w:val="99"/>
    <w:semiHidden/>
    <w:unhideWhenUsed/>
    <w:rPr>
      <w:sz w:val="20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6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2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f3">
    <w:name w:val="table of figures"/>
    <w:basedOn w:val="a"/>
    <w:next w:val="a"/>
    <w:uiPriority w:val="99"/>
    <w:unhideWhenUsed/>
  </w:style>
  <w:style w:type="paragraph" w:customStyle="1" w:styleId="14">
    <w:name w:val="Знак Знак1"/>
    <w:basedOn w:val="a"/>
    <w:qFormat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ff4">
    <w:name w:val="Normal (Web)"/>
    <w:basedOn w:val="a"/>
    <w:qFormat/>
    <w:pPr>
      <w:spacing w:beforeAutospacing="1" w:afterAutospacing="1"/>
    </w:pPr>
  </w:style>
  <w:style w:type="paragraph" w:customStyle="1" w:styleId="15">
    <w:name w:val="Знак Знак1 Знак Знак"/>
    <w:basedOn w:val="a"/>
    <w:qFormat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qFormat/>
    <w:pPr>
      <w:suppressAutoHyphens/>
    </w:pPr>
    <w:rPr>
      <w:sz w:val="28"/>
      <w:szCs w:val="28"/>
    </w:rPr>
  </w:style>
  <w:style w:type="paragraph" w:customStyle="1" w:styleId="16">
    <w:name w:val="Знак1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Balloon Text"/>
    <w:basedOn w:val="a"/>
    <w:link w:val="af4"/>
    <w:qFormat/>
    <w:rPr>
      <w:rFonts w:ascii="Segoe UI" w:hAnsi="Segoe UI"/>
      <w:sz w:val="18"/>
      <w:szCs w:val="18"/>
      <w:lang w:val="en-US" w:eastAsia="en-US"/>
    </w:rPr>
  </w:style>
  <w:style w:type="paragraph" w:customStyle="1" w:styleId="12">
    <w:name w:val="Основной текст1"/>
    <w:basedOn w:val="a"/>
    <w:link w:val="af6"/>
    <w:qFormat/>
    <w:pPr>
      <w:widowControl w:val="0"/>
      <w:shd w:val="clear" w:color="auto" w:fill="FFFFFF"/>
      <w:spacing w:before="240" w:line="274" w:lineRule="exact"/>
      <w:jc w:val="center"/>
    </w:pPr>
    <w:rPr>
      <w:sz w:val="20"/>
      <w:szCs w:val="20"/>
      <w:shd w:val="clear" w:color="auto" w:fill="FFFFFF"/>
      <w:lang w:val="en-US" w:eastAsia="en-US"/>
    </w:rPr>
  </w:style>
  <w:style w:type="paragraph" w:styleId="aff5">
    <w:name w:val="No Spacing"/>
    <w:qFormat/>
    <w:pPr>
      <w:suppressAutoHyphens/>
    </w:pPr>
    <w:rPr>
      <w:rFonts w:ascii="Calibri" w:hAnsi="Calibri"/>
      <w:sz w:val="22"/>
      <w:szCs w:val="22"/>
      <w:lang w:eastAsia="en-US"/>
    </w:rPr>
  </w:style>
  <w:style w:type="paragraph" w:customStyle="1" w:styleId="17">
    <w:name w:val="Знак Знак Знак1 Знак"/>
    <w:basedOn w:val="a"/>
    <w:qFormat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6">
    <w:name w:val="Знак Знак 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 Знак"/>
    <w:basedOn w:val="a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Знак"/>
    <w:basedOn w:val="a"/>
    <w:qFormat/>
    <w:pPr>
      <w:widowControl w:val="0"/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0">
    <w:name w:val="Знак Знак1 Знак Знак1"/>
    <w:basedOn w:val="a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 Знак Знак Знак Знак Знак1 Знак Знак Знак1 Знак"/>
    <w:basedOn w:val="a"/>
    <w:link w:val="11"/>
    <w:uiPriority w:val="99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Обычный (веб)1"/>
    <w:qFormat/>
    <w:pPr>
      <w:suppressAutoHyphens/>
      <w:spacing w:beforeAutospacing="1" w:afterAutospacing="1"/>
    </w:pPr>
    <w:rPr>
      <w:rFonts w:eastAsia="Calibri"/>
      <w:sz w:val="24"/>
      <w:szCs w:val="24"/>
    </w:rPr>
  </w:style>
  <w:style w:type="paragraph" w:customStyle="1" w:styleId="aff9">
    <w:name w:val="Содержимое врезки"/>
    <w:basedOn w:val="a"/>
    <w:qFormat/>
  </w:style>
  <w:style w:type="paragraph" w:customStyle="1" w:styleId="Standard">
    <w:name w:val="Standard"/>
    <w:qFormat/>
    <w:pPr>
      <w:suppressAutoHyphens/>
      <w:textAlignment w:val="baseline"/>
    </w:pPr>
    <w:rPr>
      <w:rFonts w:ascii="Tempora LGC Uni" w:eastAsia="Tahoma" w:hAnsi="Tempora LGC Uni" w:cs="Lohit Devanagari"/>
      <w:kern w:val="2"/>
      <w:sz w:val="24"/>
      <w:szCs w:val="24"/>
      <w:lang w:eastAsia="zh-CN" w:bidi="hi-IN"/>
    </w:rPr>
  </w:style>
  <w:style w:type="table" w:styleId="affa">
    <w:name w:val="Table Grid"/>
    <w:basedOn w:val="a1"/>
    <w:tblPr/>
  </w:style>
  <w:style w:type="table" w:customStyle="1" w:styleId="TableGridLight">
    <w:name w:val="Table Grid Light"/>
    <w:uiPriority w:val="59"/>
    <w:pPr>
      <w:suppressAutoHyphens/>
    </w:pPr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Plain Table 1"/>
    <w:uiPriority w:val="59"/>
    <w:pPr>
      <w:suppressAutoHyphens/>
    </w:pPr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0">
    <w:name w:val="Plain Table 2"/>
    <w:aliases w:val="Заголовок 2 Знак1"/>
    <w:link w:val="2"/>
    <w:uiPriority w:val="59"/>
    <w:pPr>
      <w:suppressAutoHyphens/>
    </w:pPr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2">
    <w:name w:val="Plain Table 3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42">
    <w:name w:val="Plain Table 4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52">
    <w:name w:val="Plain Table 5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suppressAutoHyphens/>
    </w:p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suppressAutoHyphens/>
    </w:p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suppressAutoHyphens/>
    </w:p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suppressAutoHyphens/>
    </w:pPr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suppressAutoHyphens/>
    </w:p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suppressAutoHyphens/>
    </w:p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suppressAutoHyphens/>
    </w:p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mosk</Company>
  <LinksUpToDate>false</LinksUpToDate>
  <CharactersWithSpaces>14216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zatokovenko_om</dc:creator>
  <dc:description/>
  <cp:lastModifiedBy>1234</cp:lastModifiedBy>
  <cp:revision>5</cp:revision>
  <cp:lastPrinted>2024-08-24T08:09:00Z</cp:lastPrinted>
  <dcterms:created xsi:type="dcterms:W3CDTF">2024-08-23T14:24:00Z</dcterms:created>
  <dcterms:modified xsi:type="dcterms:W3CDTF">2024-08-24T08:17:00Z</dcterms:modified>
  <dc:language>ru-RU</dc:language>
  <cp:version>1048576</cp:version>
</cp:coreProperties>
</file>